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936A" w14:textId="170616E4" w:rsidR="00357F5F" w:rsidRDefault="00F62D8F" w:rsidP="00F6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8F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b/>
          <w:sz w:val="24"/>
          <w:szCs w:val="24"/>
        </w:rPr>
        <w:t>комментарии</w:t>
      </w:r>
      <w:r w:rsidRPr="00F62D8F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проведения тестового сбора БФО ломбардов</w:t>
      </w:r>
    </w:p>
    <w:p w14:paraId="015D4106" w14:textId="77777777" w:rsidR="001F163B" w:rsidRDefault="001F163B" w:rsidP="00F62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42BDD" w14:textId="77777777" w:rsidR="001F163B" w:rsidRPr="001F163B" w:rsidRDefault="001F163B" w:rsidP="001F163B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3B">
        <w:rPr>
          <w:rFonts w:ascii="Times New Roman" w:hAnsi="Times New Roman" w:cs="Times New Roman"/>
          <w:b/>
          <w:sz w:val="24"/>
          <w:szCs w:val="24"/>
        </w:rPr>
        <w:t>Методические документы.</w:t>
      </w:r>
    </w:p>
    <w:p w14:paraId="5C63AF53" w14:textId="77777777" w:rsidR="00F62D8F" w:rsidRDefault="00F62D8F" w:rsidP="00F62D8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9FA0F" w14:textId="77777777" w:rsidR="00F62D8F" w:rsidRDefault="00F62D8F" w:rsidP="005F1C2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Учетная политика</w:t>
      </w:r>
      <w:r w:rsidR="00FD38A1">
        <w:rPr>
          <w:rFonts w:ascii="Times New Roman" w:hAnsi="Times New Roman" w:cs="Times New Roman"/>
          <w:sz w:val="24"/>
          <w:szCs w:val="24"/>
        </w:rPr>
        <w:t xml:space="preserve"> (УП)</w:t>
      </w:r>
      <w:r>
        <w:rPr>
          <w:rFonts w:ascii="Times New Roman" w:hAnsi="Times New Roman" w:cs="Times New Roman"/>
          <w:sz w:val="24"/>
          <w:szCs w:val="24"/>
        </w:rPr>
        <w:t xml:space="preserve"> составлена по формальному принципу:</w:t>
      </w:r>
    </w:p>
    <w:p w14:paraId="6C0B1BC4" w14:textId="77777777" w:rsidR="00F62D8F" w:rsidRDefault="00F62D8F" w:rsidP="009F0EA1">
      <w:pPr>
        <w:pStyle w:val="a3"/>
        <w:numPr>
          <w:ilvl w:val="0"/>
          <w:numId w:val="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7F5000">
        <w:rPr>
          <w:rFonts w:ascii="Times New Roman" w:hAnsi="Times New Roman" w:cs="Times New Roman"/>
          <w:sz w:val="24"/>
          <w:szCs w:val="24"/>
        </w:rPr>
        <w:t>набор цитат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F5000">
        <w:rPr>
          <w:rFonts w:ascii="Times New Roman" w:hAnsi="Times New Roman" w:cs="Times New Roman"/>
          <w:sz w:val="24"/>
          <w:szCs w:val="24"/>
        </w:rPr>
        <w:t xml:space="preserve"> норм</w:t>
      </w:r>
      <w:r>
        <w:rPr>
          <w:rFonts w:ascii="Times New Roman" w:hAnsi="Times New Roman" w:cs="Times New Roman"/>
          <w:sz w:val="24"/>
          <w:szCs w:val="24"/>
        </w:rPr>
        <w:t xml:space="preserve"> из различных законов и нормативных актов;</w:t>
      </w:r>
    </w:p>
    <w:p w14:paraId="01351409" w14:textId="77777777" w:rsidR="007F5000" w:rsidRDefault="007F5000" w:rsidP="009F0EA1">
      <w:pPr>
        <w:pStyle w:val="a3"/>
        <w:numPr>
          <w:ilvl w:val="0"/>
          <w:numId w:val="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типовая форма без </w:t>
      </w:r>
      <w:r w:rsidR="00FD38A1">
        <w:rPr>
          <w:rFonts w:ascii="Times New Roman" w:hAnsi="Times New Roman" w:cs="Times New Roman"/>
          <w:sz w:val="24"/>
          <w:szCs w:val="24"/>
        </w:rPr>
        <w:t xml:space="preserve">необходимой </w:t>
      </w:r>
      <w:r>
        <w:rPr>
          <w:rFonts w:ascii="Times New Roman" w:hAnsi="Times New Roman" w:cs="Times New Roman"/>
          <w:sz w:val="24"/>
          <w:szCs w:val="24"/>
        </w:rPr>
        <w:t>детализации для конкретного ломбарда;</w:t>
      </w:r>
    </w:p>
    <w:p w14:paraId="6C4E4B0C" w14:textId="141D3EA9" w:rsidR="007F5000" w:rsidRDefault="007F5000" w:rsidP="009F0EA1">
      <w:pPr>
        <w:pStyle w:val="a3"/>
        <w:numPr>
          <w:ilvl w:val="0"/>
          <w:numId w:val="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</w:t>
      </w:r>
      <w:r w:rsidR="00031E97">
        <w:rPr>
          <w:rFonts w:ascii="Times New Roman" w:hAnsi="Times New Roman" w:cs="Times New Roman"/>
          <w:sz w:val="24"/>
          <w:szCs w:val="24"/>
        </w:rPr>
        <w:t xml:space="preserve"> положения по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="00031E9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операций, не относящихся к </w:t>
      </w:r>
      <w:r w:rsidR="00FD38A1">
        <w:rPr>
          <w:rFonts w:ascii="Times New Roman" w:hAnsi="Times New Roman" w:cs="Times New Roman"/>
          <w:sz w:val="24"/>
          <w:szCs w:val="24"/>
        </w:rPr>
        <w:t>деятельности ломбарда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A20AE4" w14:textId="5750CA49" w:rsidR="007F5000" w:rsidRDefault="007F5000" w:rsidP="009F0EA1">
      <w:pPr>
        <w:pStyle w:val="a3"/>
        <w:numPr>
          <w:ilvl w:val="0"/>
          <w:numId w:val="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D38A1">
        <w:rPr>
          <w:rFonts w:ascii="Times New Roman" w:hAnsi="Times New Roman" w:cs="Times New Roman"/>
          <w:sz w:val="24"/>
          <w:szCs w:val="24"/>
        </w:rPr>
        <w:t>меет неактуальные и (или) ошибочные ссылки на законодательные акты</w:t>
      </w:r>
      <w:r w:rsidR="004F08B4">
        <w:rPr>
          <w:rFonts w:ascii="Times New Roman" w:hAnsi="Times New Roman" w:cs="Times New Roman"/>
          <w:sz w:val="24"/>
          <w:szCs w:val="24"/>
        </w:rPr>
        <w:t>;</w:t>
      </w:r>
    </w:p>
    <w:p w14:paraId="6D8891AF" w14:textId="5ADDCABD" w:rsidR="004F08B4" w:rsidRDefault="00FD38A1" w:rsidP="009F0EA1">
      <w:pPr>
        <w:pStyle w:val="a3"/>
        <w:numPr>
          <w:ilvl w:val="0"/>
          <w:numId w:val="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содержит общее </w:t>
      </w:r>
      <w:r w:rsidR="004F08B4">
        <w:rPr>
          <w:rFonts w:ascii="Times New Roman" w:hAnsi="Times New Roman" w:cs="Times New Roman"/>
          <w:sz w:val="24"/>
          <w:szCs w:val="24"/>
        </w:rPr>
        <w:t>описание процедур инвентаризации, документооборота</w:t>
      </w:r>
      <w:r>
        <w:rPr>
          <w:rFonts w:ascii="Times New Roman" w:hAnsi="Times New Roman" w:cs="Times New Roman"/>
          <w:sz w:val="24"/>
          <w:szCs w:val="24"/>
        </w:rPr>
        <w:t>, подходов к учету</w:t>
      </w:r>
      <w:r w:rsidR="004F08B4">
        <w:rPr>
          <w:rFonts w:ascii="Times New Roman" w:hAnsi="Times New Roman" w:cs="Times New Roman"/>
          <w:sz w:val="24"/>
          <w:szCs w:val="24"/>
        </w:rPr>
        <w:t xml:space="preserve"> без важных и существенных</w:t>
      </w:r>
      <w:r w:rsidR="00031E97">
        <w:rPr>
          <w:rFonts w:ascii="Times New Roman" w:hAnsi="Times New Roman" w:cs="Times New Roman"/>
          <w:sz w:val="24"/>
          <w:szCs w:val="24"/>
        </w:rPr>
        <w:t xml:space="preserve"> аспектов</w:t>
      </w:r>
      <w:r w:rsidR="004F08B4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F08B4">
        <w:rPr>
          <w:rFonts w:ascii="Times New Roman" w:hAnsi="Times New Roman" w:cs="Times New Roman"/>
          <w:sz w:val="24"/>
          <w:szCs w:val="24"/>
        </w:rPr>
        <w:t>ломбарда;</w:t>
      </w:r>
    </w:p>
    <w:p w14:paraId="2B49E401" w14:textId="77777777" w:rsidR="004F08B4" w:rsidRPr="005F1C21" w:rsidRDefault="00FD38A1" w:rsidP="009F0EA1">
      <w:pPr>
        <w:pStyle w:val="a3"/>
        <w:numPr>
          <w:ilvl w:val="0"/>
          <w:numId w:val="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содержит всех значений уровней</w:t>
      </w:r>
      <w:r w:rsidR="005F1C21">
        <w:rPr>
          <w:rFonts w:ascii="Times New Roman" w:hAnsi="Times New Roman" w:cs="Times New Roman"/>
          <w:sz w:val="24"/>
          <w:szCs w:val="24"/>
        </w:rPr>
        <w:t xml:space="preserve"> существенности.</w:t>
      </w:r>
    </w:p>
    <w:p w14:paraId="4CBCD6E6" w14:textId="77777777" w:rsidR="0043316D" w:rsidRDefault="00FD38A1" w:rsidP="005F1C21">
      <w:pPr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</w:p>
    <w:p w14:paraId="038D1BE9" w14:textId="05DCC6F1" w:rsidR="0043316D" w:rsidRDefault="00D13252" w:rsidP="009F0EA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</w:t>
      </w:r>
      <w:r w:rsidR="00CF6044">
        <w:rPr>
          <w:rFonts w:ascii="Times New Roman" w:hAnsi="Times New Roman" w:cs="Times New Roman"/>
          <w:sz w:val="24"/>
          <w:szCs w:val="24"/>
        </w:rPr>
        <w:t>ксте</w:t>
      </w:r>
      <w:r>
        <w:rPr>
          <w:rFonts w:ascii="Times New Roman" w:hAnsi="Times New Roman" w:cs="Times New Roman"/>
          <w:sz w:val="24"/>
          <w:szCs w:val="24"/>
        </w:rPr>
        <w:t xml:space="preserve"> УП встречается указания</w:t>
      </w:r>
      <w:r w:rsidR="00031E97">
        <w:rPr>
          <w:rFonts w:ascii="Times New Roman" w:hAnsi="Times New Roman" w:cs="Times New Roman"/>
          <w:sz w:val="24"/>
          <w:szCs w:val="24"/>
        </w:rPr>
        <w:t xml:space="preserve"> на то</w:t>
      </w:r>
      <w:r>
        <w:rPr>
          <w:rFonts w:ascii="Times New Roman" w:hAnsi="Times New Roman" w:cs="Times New Roman"/>
          <w:sz w:val="24"/>
          <w:szCs w:val="24"/>
        </w:rPr>
        <w:t>, что документ</w:t>
      </w:r>
      <w:r w:rsidR="00FD38A1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D38A1">
        <w:rPr>
          <w:rFonts w:ascii="Times New Roman" w:hAnsi="Times New Roman" w:cs="Times New Roman"/>
          <w:sz w:val="24"/>
          <w:szCs w:val="24"/>
        </w:rPr>
        <w:t>микрофинансовой организации (</w:t>
      </w:r>
      <w:r>
        <w:rPr>
          <w:rFonts w:ascii="Times New Roman" w:hAnsi="Times New Roman" w:cs="Times New Roman"/>
          <w:sz w:val="24"/>
          <w:szCs w:val="24"/>
        </w:rPr>
        <w:t>МФО</w:t>
      </w:r>
      <w:r w:rsidR="00FD38A1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ссылки на </w:t>
      </w:r>
      <w:r w:rsidR="00FD38A1" w:rsidRPr="00FD38A1">
        <w:rPr>
          <w:rFonts w:ascii="Times New Roman" w:hAnsi="Times New Roman" w:cs="Times New Roman"/>
          <w:sz w:val="24"/>
          <w:szCs w:val="24"/>
        </w:rPr>
        <w:t>Ф</w:t>
      </w:r>
      <w:r w:rsidR="00FD38A1">
        <w:rPr>
          <w:rFonts w:ascii="Times New Roman" w:hAnsi="Times New Roman" w:cs="Times New Roman"/>
          <w:sz w:val="24"/>
          <w:szCs w:val="24"/>
        </w:rPr>
        <w:t>едеральный закон от 02.07.2010 №</w:t>
      </w:r>
      <w:r w:rsidR="00FD38A1" w:rsidRPr="00FD38A1">
        <w:rPr>
          <w:rFonts w:ascii="Times New Roman" w:hAnsi="Times New Roman" w:cs="Times New Roman"/>
          <w:sz w:val="24"/>
          <w:szCs w:val="24"/>
        </w:rPr>
        <w:t xml:space="preserve"> 151-ФЗ </w:t>
      </w:r>
      <w:r w:rsidR="00FD38A1">
        <w:rPr>
          <w:rFonts w:ascii="Times New Roman" w:hAnsi="Times New Roman" w:cs="Times New Roman"/>
          <w:sz w:val="24"/>
          <w:szCs w:val="24"/>
        </w:rPr>
        <w:t>«</w:t>
      </w:r>
      <w:r w:rsidR="00FD38A1" w:rsidRPr="00FD38A1">
        <w:rPr>
          <w:rFonts w:ascii="Times New Roman" w:hAnsi="Times New Roman" w:cs="Times New Roman"/>
          <w:sz w:val="24"/>
          <w:szCs w:val="24"/>
        </w:rPr>
        <w:t>О микрофинансовой деятельности и микрофинансовых организация</w:t>
      </w:r>
      <w:r w:rsidR="00FD38A1">
        <w:rPr>
          <w:rFonts w:ascii="Times New Roman" w:hAnsi="Times New Roman" w:cs="Times New Roman"/>
          <w:sz w:val="24"/>
          <w:szCs w:val="24"/>
        </w:rPr>
        <w:t>х»,</w:t>
      </w:r>
      <w:r w:rsidR="00976AE1">
        <w:rPr>
          <w:rFonts w:ascii="Times New Roman" w:hAnsi="Times New Roman" w:cs="Times New Roman"/>
          <w:sz w:val="24"/>
          <w:szCs w:val="24"/>
        </w:rPr>
        <w:t xml:space="preserve"> в </w:t>
      </w:r>
      <w:r w:rsidR="00CF6044" w:rsidRPr="00CF6044">
        <w:rPr>
          <w:rFonts w:ascii="Times New Roman" w:hAnsi="Times New Roman" w:cs="Times New Roman"/>
          <w:sz w:val="24"/>
          <w:szCs w:val="24"/>
        </w:rPr>
        <w:t>тексте</w:t>
      </w:r>
      <w:r w:rsidR="00976AE1">
        <w:rPr>
          <w:rFonts w:ascii="Times New Roman" w:hAnsi="Times New Roman" w:cs="Times New Roman"/>
          <w:sz w:val="24"/>
          <w:szCs w:val="24"/>
        </w:rPr>
        <w:t xml:space="preserve"> указано наименование другого ломбарда;</w:t>
      </w:r>
    </w:p>
    <w:p w14:paraId="577471C4" w14:textId="381AF5C1" w:rsidR="007F5000" w:rsidRDefault="00FD38A1" w:rsidP="009F0EA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 приведены </w:t>
      </w:r>
      <w:r w:rsidR="00D13252">
        <w:rPr>
          <w:rFonts w:ascii="Times New Roman" w:hAnsi="Times New Roman" w:cs="Times New Roman"/>
          <w:sz w:val="24"/>
          <w:szCs w:val="24"/>
        </w:rPr>
        <w:t>ссылки на документ по проведению инвентаризации</w:t>
      </w:r>
      <w:r w:rsidR="00D13252" w:rsidRPr="00D13252">
        <w:rPr>
          <w:rFonts w:ascii="Times New Roman" w:hAnsi="Times New Roman" w:cs="Times New Roman"/>
          <w:sz w:val="24"/>
          <w:szCs w:val="24"/>
        </w:rPr>
        <w:t xml:space="preserve"> </w:t>
      </w:r>
      <w:r w:rsidR="0043316D">
        <w:rPr>
          <w:rFonts w:ascii="Times New Roman" w:hAnsi="Times New Roman" w:cs="Times New Roman"/>
          <w:sz w:val="24"/>
          <w:szCs w:val="24"/>
        </w:rPr>
        <w:t>(приказ</w:t>
      </w:r>
      <w:r w:rsidR="00D13252" w:rsidRPr="00D13252">
        <w:rPr>
          <w:rFonts w:ascii="Times New Roman" w:hAnsi="Times New Roman" w:cs="Times New Roman"/>
          <w:sz w:val="24"/>
          <w:szCs w:val="24"/>
        </w:rPr>
        <w:t xml:space="preserve"> Минфина РФ от 13.06.1995 № 49 «Об утверждении методических указаний по инвентаризации имущ</w:t>
      </w:r>
      <w:r w:rsidR="0043316D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тва и финансовых обязательств»</w:t>
      </w:r>
      <w:r w:rsidR="00031E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но не </w:t>
      </w:r>
      <w:r w:rsidR="0043316D">
        <w:rPr>
          <w:rFonts w:ascii="Times New Roman" w:hAnsi="Times New Roman" w:cs="Times New Roman"/>
          <w:sz w:val="24"/>
          <w:szCs w:val="24"/>
        </w:rPr>
        <w:t xml:space="preserve">описаны процедуры проведения инвентаризации займов, выданных под залог, </w:t>
      </w:r>
      <w:r>
        <w:rPr>
          <w:rFonts w:ascii="Times New Roman" w:hAnsi="Times New Roman" w:cs="Times New Roman"/>
          <w:sz w:val="24"/>
          <w:szCs w:val="24"/>
        </w:rPr>
        <w:t>залогового имущества, вещей, принятых на хранение;</w:t>
      </w:r>
    </w:p>
    <w:p w14:paraId="293D47EB" w14:textId="60353A1E" w:rsidR="00560A21" w:rsidRDefault="003E6BD3" w:rsidP="009F0EA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</w:t>
      </w:r>
      <w:r w:rsidR="00560A21" w:rsidRPr="00560A21">
        <w:rPr>
          <w:rFonts w:ascii="Times New Roman" w:hAnsi="Times New Roman" w:cs="Times New Roman"/>
          <w:sz w:val="24"/>
          <w:szCs w:val="24"/>
        </w:rPr>
        <w:t xml:space="preserve"> предусмотрено проведение оценки </w:t>
      </w:r>
      <w:r>
        <w:rPr>
          <w:rFonts w:ascii="Times New Roman" w:hAnsi="Times New Roman" w:cs="Times New Roman"/>
          <w:sz w:val="24"/>
          <w:szCs w:val="24"/>
        </w:rPr>
        <w:t xml:space="preserve">и бухгалтерский учет </w:t>
      </w:r>
      <w:r w:rsidR="00560A21" w:rsidRPr="00560A21">
        <w:rPr>
          <w:rFonts w:ascii="Times New Roman" w:hAnsi="Times New Roman" w:cs="Times New Roman"/>
          <w:sz w:val="24"/>
          <w:szCs w:val="24"/>
        </w:rPr>
        <w:t>предметов труда, полученных по договорам отступного, залога, на</w:t>
      </w:r>
      <w:r>
        <w:rPr>
          <w:rFonts w:ascii="Times New Roman" w:hAnsi="Times New Roman" w:cs="Times New Roman"/>
          <w:sz w:val="24"/>
          <w:szCs w:val="24"/>
        </w:rPr>
        <w:t>значение которых не определено</w:t>
      </w:r>
      <w:r w:rsidR="00CF6044">
        <w:rPr>
          <w:rFonts w:ascii="Times New Roman" w:hAnsi="Times New Roman" w:cs="Times New Roman"/>
          <w:sz w:val="24"/>
          <w:szCs w:val="24"/>
        </w:rPr>
        <w:t xml:space="preserve"> (не относится к деятельности ломбарда)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FCC270" w14:textId="7548E513" w:rsidR="0043316D" w:rsidRDefault="003E6BD3" w:rsidP="009F0EA1">
      <w:pPr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 содержатся ссылки </w:t>
      </w:r>
      <w:r w:rsidR="0043316D">
        <w:rPr>
          <w:rFonts w:ascii="Times New Roman" w:hAnsi="Times New Roman" w:cs="Times New Roman"/>
          <w:sz w:val="24"/>
          <w:szCs w:val="24"/>
        </w:rPr>
        <w:t xml:space="preserve">и цитаты из </w:t>
      </w:r>
      <w:r>
        <w:rPr>
          <w:rFonts w:ascii="Times New Roman" w:hAnsi="Times New Roman" w:cs="Times New Roman"/>
          <w:sz w:val="24"/>
          <w:szCs w:val="24"/>
        </w:rPr>
        <w:t>Положения Банка России от 01.10.2015 № 493-П «</w:t>
      </w:r>
      <w:r w:rsidRPr="003E6BD3">
        <w:rPr>
          <w:rFonts w:ascii="Times New Roman" w:hAnsi="Times New Roman" w:cs="Times New Roman"/>
          <w:sz w:val="24"/>
          <w:szCs w:val="24"/>
        </w:rPr>
        <w:t>Отраслевой стандарт бухгалтерского учета некредитными финансовыми организациями операций по выдаче (размещению) денежных средств по договорам займа</w:t>
      </w:r>
      <w:r>
        <w:rPr>
          <w:rFonts w:ascii="Times New Roman" w:hAnsi="Times New Roman" w:cs="Times New Roman"/>
          <w:sz w:val="24"/>
          <w:szCs w:val="24"/>
        </w:rPr>
        <w:t xml:space="preserve"> и договорам банковского вклада»</w:t>
      </w:r>
      <w:r w:rsidR="00D442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Положен</w:t>
      </w:r>
      <w:r w:rsidR="0006263C">
        <w:rPr>
          <w:rFonts w:ascii="Times New Roman" w:hAnsi="Times New Roman" w:cs="Times New Roman"/>
          <w:sz w:val="24"/>
          <w:szCs w:val="24"/>
        </w:rPr>
        <w:t>ия Банка России от 25.10.2017 № </w:t>
      </w:r>
      <w:r>
        <w:rPr>
          <w:rFonts w:ascii="Times New Roman" w:hAnsi="Times New Roman" w:cs="Times New Roman"/>
          <w:sz w:val="24"/>
          <w:szCs w:val="24"/>
        </w:rPr>
        <w:t>614-П «</w:t>
      </w:r>
      <w:r w:rsidRPr="003E6BD3">
        <w:rPr>
          <w:rFonts w:ascii="Times New Roman" w:hAnsi="Times New Roman" w:cs="Times New Roman"/>
          <w:sz w:val="24"/>
          <w:szCs w:val="24"/>
        </w:rPr>
        <w:t>О формах раскрытия информации в бухгалтерской (финансовой) отчетности микрофинансовых организаций, кредитных потребительских кооперативов, сельскохозяйственных кредитных потребительских кооперативов, жилищных накопительных кооперативов, ломбардов и порядке группировки счетов бухгалтерского учета в соответствии с показателями бухгал</w:t>
      </w:r>
      <w:r>
        <w:rPr>
          <w:rFonts w:ascii="Times New Roman" w:hAnsi="Times New Roman" w:cs="Times New Roman"/>
          <w:sz w:val="24"/>
          <w:szCs w:val="24"/>
        </w:rPr>
        <w:t>терской (финансовой) отчетности»</w:t>
      </w:r>
      <w:r w:rsidR="0006263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6263C">
        <w:rPr>
          <w:rFonts w:ascii="Times New Roman" w:hAnsi="Times New Roman" w:cs="Times New Roman"/>
          <w:sz w:val="24"/>
          <w:szCs w:val="24"/>
        </w:rPr>
        <w:t>Положения № 614-П</w:t>
      </w:r>
      <w:r w:rsidR="0006263C">
        <w:rPr>
          <w:rFonts w:ascii="Times New Roman" w:hAnsi="Times New Roman" w:cs="Times New Roman"/>
          <w:sz w:val="24"/>
          <w:szCs w:val="24"/>
        </w:rPr>
        <w:t>)</w:t>
      </w:r>
      <w:r w:rsidR="0043316D">
        <w:rPr>
          <w:rFonts w:ascii="Times New Roman" w:hAnsi="Times New Roman" w:cs="Times New Roman"/>
          <w:sz w:val="24"/>
          <w:szCs w:val="24"/>
        </w:rPr>
        <w:t xml:space="preserve">, тогда как ломбард применяет </w:t>
      </w:r>
      <w:r w:rsidRPr="003E6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Банка России от 25.10.2017 №</w:t>
      </w:r>
      <w:r w:rsidR="000626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612-П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6B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отражения на счетах бухгалтерского учета объектов бухгалтерского учета некреди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тными финансовыми организациями»</w:t>
      </w:r>
      <w:r w:rsidR="0006263C" w:rsidRPr="0006263C">
        <w:t xml:space="preserve"> </w:t>
      </w:r>
      <w:r w:rsidR="0006263C" w:rsidRPr="0006263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</w:t>
      </w:r>
      <w:r w:rsidR="0006263C">
        <w:rPr>
          <w:rFonts w:ascii="Times New Roman" w:eastAsia="Times New Roman" w:hAnsi="Times New Roman" w:cs="Times New Roman"/>
          <w:sz w:val="24"/>
          <w:szCs w:val="24"/>
          <w:lang w:eastAsia="ru-RU"/>
        </w:rPr>
        <w:t>е – Положение № 612</w:t>
      </w:r>
      <w:r w:rsidR="0006263C" w:rsidRPr="0006263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293">
        <w:rPr>
          <w:rFonts w:ascii="Times New Roman" w:hAnsi="Times New Roman" w:cs="Times New Roman"/>
          <w:sz w:val="24"/>
          <w:szCs w:val="24"/>
        </w:rPr>
        <w:t xml:space="preserve">и составляет отчетность по </w:t>
      </w:r>
      <w:r>
        <w:rPr>
          <w:rFonts w:ascii="Times New Roman" w:hAnsi="Times New Roman" w:cs="Times New Roman"/>
          <w:sz w:val="24"/>
          <w:szCs w:val="24"/>
        </w:rPr>
        <w:t xml:space="preserve">Положению Банка России от </w:t>
      </w:r>
      <w:r>
        <w:rPr>
          <w:rFonts w:ascii="Times New Roman" w:hAnsi="Times New Roman" w:cs="Times New Roman"/>
          <w:sz w:val="24"/>
          <w:szCs w:val="24"/>
        </w:rPr>
        <w:lastRenderedPageBreak/>
        <w:t>25.10.2017 № 613-П «</w:t>
      </w:r>
      <w:r w:rsidRPr="003E6BD3">
        <w:rPr>
          <w:rFonts w:ascii="Times New Roman" w:hAnsi="Times New Roman" w:cs="Times New Roman"/>
          <w:sz w:val="24"/>
          <w:szCs w:val="24"/>
        </w:rPr>
        <w:t>О формах раскрытия информации в бухгалтерской (финансовой) отчетности некред</w:t>
      </w:r>
      <w:r w:rsidR="0006263C">
        <w:rPr>
          <w:rFonts w:ascii="Times New Roman" w:hAnsi="Times New Roman" w:cs="Times New Roman"/>
          <w:sz w:val="24"/>
          <w:szCs w:val="24"/>
        </w:rPr>
        <w:t>2</w:t>
      </w:r>
      <w:r w:rsidRPr="003E6BD3">
        <w:rPr>
          <w:rFonts w:ascii="Times New Roman" w:hAnsi="Times New Roman" w:cs="Times New Roman"/>
          <w:sz w:val="24"/>
          <w:szCs w:val="24"/>
        </w:rPr>
        <w:t>итных финансовых организаций и порядке группировки счетов бухгалтерского учета в соответствии с показателями бухгал</w:t>
      </w:r>
      <w:r>
        <w:rPr>
          <w:rFonts w:ascii="Times New Roman" w:hAnsi="Times New Roman" w:cs="Times New Roman"/>
          <w:sz w:val="24"/>
          <w:szCs w:val="24"/>
        </w:rPr>
        <w:t>терской (финансовой) отчетности»</w:t>
      </w:r>
      <w:r w:rsidR="009F2C39">
        <w:rPr>
          <w:rFonts w:ascii="Times New Roman" w:hAnsi="Times New Roman" w:cs="Times New Roman"/>
          <w:sz w:val="24"/>
          <w:szCs w:val="24"/>
        </w:rPr>
        <w:t xml:space="preserve"> (далее – Положение № 613-П)</w:t>
      </w:r>
      <w:r w:rsidR="00CC3042">
        <w:rPr>
          <w:rFonts w:ascii="Times New Roman" w:hAnsi="Times New Roman" w:cs="Times New Roman"/>
          <w:sz w:val="24"/>
          <w:szCs w:val="24"/>
        </w:rPr>
        <w:t>;</w:t>
      </w:r>
    </w:p>
    <w:p w14:paraId="008E01D8" w14:textId="58565D98" w:rsidR="000C2D3F" w:rsidRPr="000C2D3F" w:rsidRDefault="000C2D3F" w:rsidP="009F0EA1">
      <w:pPr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 не учтены изменения, внесенные в п. 3.9 Положения </w:t>
      </w:r>
      <w:r w:rsidR="0006263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612-П (признаки обесценения определяются в соответствии с МСФО (</w:t>
      </w:r>
      <w:r>
        <w:rPr>
          <w:rFonts w:ascii="Times New Roman" w:hAnsi="Times New Roman" w:cs="Times New Roman"/>
          <w:sz w:val="24"/>
          <w:szCs w:val="24"/>
          <w:lang w:val="en-US"/>
        </w:rPr>
        <w:t>IFRS</w:t>
      </w:r>
      <w:r w:rsidRPr="000C2D3F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1BC01C7" w14:textId="0BB83847" w:rsidR="0043316D" w:rsidRPr="00D13252" w:rsidRDefault="003E6BD3" w:rsidP="005F1C21">
      <w:pPr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 описаны</w:t>
      </w:r>
      <w:r w:rsidR="00CC3042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C3042">
        <w:rPr>
          <w:rFonts w:ascii="Times New Roman" w:hAnsi="Times New Roman" w:cs="Times New Roman"/>
          <w:sz w:val="24"/>
          <w:szCs w:val="24"/>
        </w:rPr>
        <w:t xml:space="preserve"> по уступке прав требования</w:t>
      </w:r>
      <w:r w:rsidR="00D31ADF" w:rsidRPr="000C2D3F">
        <w:rPr>
          <w:rFonts w:ascii="Times New Roman" w:hAnsi="Times New Roman" w:cs="Times New Roman"/>
          <w:sz w:val="24"/>
          <w:szCs w:val="24"/>
        </w:rPr>
        <w:t xml:space="preserve"> </w:t>
      </w:r>
      <w:r w:rsidR="00D31ADF">
        <w:rPr>
          <w:rFonts w:ascii="Times New Roman" w:hAnsi="Times New Roman" w:cs="Times New Roman"/>
          <w:sz w:val="24"/>
          <w:szCs w:val="24"/>
        </w:rPr>
        <w:t>по выданным займам</w:t>
      </w:r>
      <w:r w:rsidR="00CC3042">
        <w:rPr>
          <w:rFonts w:ascii="Times New Roman" w:hAnsi="Times New Roman" w:cs="Times New Roman"/>
          <w:sz w:val="24"/>
          <w:szCs w:val="24"/>
        </w:rPr>
        <w:t>.</w:t>
      </w:r>
    </w:p>
    <w:p w14:paraId="149D06E3" w14:textId="77777777" w:rsidR="004F08B4" w:rsidRDefault="004F08B4" w:rsidP="005F1C2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счетов: </w:t>
      </w:r>
    </w:p>
    <w:p w14:paraId="671DF2E7" w14:textId="143E5B37" w:rsidR="004F08B4" w:rsidRPr="00D31ADF" w:rsidRDefault="00031E97" w:rsidP="009F0EA1">
      <w:pPr>
        <w:pStyle w:val="a3"/>
        <w:numPr>
          <w:ilvl w:val="0"/>
          <w:numId w:val="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отсутствует порядок </w:t>
      </w:r>
      <w:r w:rsidR="0015326D">
        <w:rPr>
          <w:rFonts w:ascii="Times New Roman" w:hAnsi="Times New Roman" w:cs="Times New Roman"/>
          <w:sz w:val="24"/>
          <w:szCs w:val="24"/>
        </w:rPr>
        <w:t>формирования лицевых счетов (аналитики)</w:t>
      </w:r>
      <w:r w:rsidR="00BF2D70">
        <w:rPr>
          <w:rFonts w:ascii="Times New Roman" w:hAnsi="Times New Roman" w:cs="Times New Roman"/>
          <w:sz w:val="24"/>
          <w:szCs w:val="24"/>
        </w:rPr>
        <w:t xml:space="preserve"> </w:t>
      </w:r>
      <w:r w:rsidR="00BF2D70" w:rsidRPr="00D31ADF">
        <w:rPr>
          <w:rFonts w:ascii="Times New Roman" w:hAnsi="Times New Roman" w:cs="Times New Roman"/>
          <w:sz w:val="24"/>
          <w:szCs w:val="24"/>
        </w:rPr>
        <w:t>или общее описание</w:t>
      </w:r>
      <w:r w:rsidR="004F08B4" w:rsidRPr="00D31A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FC69DA" w14:textId="7B2E863C" w:rsidR="00EF2E26" w:rsidRDefault="00EF2E26" w:rsidP="009F0EA1">
      <w:pPr>
        <w:pStyle w:val="a3"/>
        <w:numPr>
          <w:ilvl w:val="0"/>
          <w:numId w:val="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подход к применению счетов по выданным займам и по выданным микрозаймам</w:t>
      </w:r>
      <w:r w:rsidR="00031E97">
        <w:rPr>
          <w:rFonts w:ascii="Times New Roman" w:hAnsi="Times New Roman" w:cs="Times New Roman"/>
          <w:sz w:val="24"/>
          <w:szCs w:val="24"/>
        </w:rPr>
        <w:t>;</w:t>
      </w:r>
    </w:p>
    <w:p w14:paraId="2875932F" w14:textId="415F838D" w:rsidR="0015326D" w:rsidRDefault="00EF2E26" w:rsidP="009F0EA1">
      <w:pPr>
        <w:pStyle w:val="a3"/>
        <w:numPr>
          <w:ilvl w:val="0"/>
          <w:numId w:val="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</w:t>
      </w:r>
      <w:r w:rsidR="004F08B4">
        <w:rPr>
          <w:rFonts w:ascii="Times New Roman" w:hAnsi="Times New Roman" w:cs="Times New Roman"/>
          <w:sz w:val="24"/>
          <w:szCs w:val="24"/>
        </w:rPr>
        <w:t xml:space="preserve"> информация о </w:t>
      </w:r>
      <w:r w:rsidR="00CF6044">
        <w:rPr>
          <w:rFonts w:ascii="Times New Roman" w:hAnsi="Times New Roman" w:cs="Times New Roman"/>
          <w:sz w:val="24"/>
          <w:szCs w:val="24"/>
        </w:rPr>
        <w:t>вне</w:t>
      </w:r>
      <w:r w:rsidR="004F08B4">
        <w:rPr>
          <w:rFonts w:ascii="Times New Roman" w:hAnsi="Times New Roman" w:cs="Times New Roman"/>
          <w:sz w:val="24"/>
          <w:szCs w:val="24"/>
        </w:rPr>
        <w:t>балансовых счетах (организация учета залогов</w:t>
      </w:r>
      <w:r w:rsidR="00221C7F">
        <w:rPr>
          <w:rFonts w:ascii="Times New Roman" w:hAnsi="Times New Roman" w:cs="Times New Roman"/>
          <w:sz w:val="24"/>
          <w:szCs w:val="24"/>
        </w:rPr>
        <w:t xml:space="preserve"> и </w:t>
      </w:r>
      <w:r w:rsidR="005F1C21">
        <w:rPr>
          <w:rFonts w:ascii="Times New Roman" w:hAnsi="Times New Roman" w:cs="Times New Roman"/>
          <w:sz w:val="24"/>
          <w:szCs w:val="24"/>
        </w:rPr>
        <w:t>вещей,</w:t>
      </w:r>
      <w:r w:rsidR="00221C7F">
        <w:rPr>
          <w:rFonts w:ascii="Times New Roman" w:hAnsi="Times New Roman" w:cs="Times New Roman"/>
          <w:sz w:val="24"/>
          <w:szCs w:val="24"/>
        </w:rPr>
        <w:t xml:space="preserve"> принятых на хранение</w:t>
      </w:r>
      <w:r w:rsidR="004F08B4">
        <w:rPr>
          <w:rFonts w:ascii="Times New Roman" w:hAnsi="Times New Roman" w:cs="Times New Roman"/>
          <w:sz w:val="24"/>
          <w:szCs w:val="24"/>
        </w:rPr>
        <w:t>)</w:t>
      </w:r>
      <w:r w:rsidR="00BF2D70">
        <w:rPr>
          <w:rFonts w:ascii="Times New Roman" w:hAnsi="Times New Roman" w:cs="Times New Roman"/>
          <w:sz w:val="24"/>
          <w:szCs w:val="24"/>
        </w:rPr>
        <w:t>;</w:t>
      </w:r>
    </w:p>
    <w:p w14:paraId="419C3463" w14:textId="6E95F687" w:rsidR="00BF2D70" w:rsidRDefault="00EF2E26" w:rsidP="009F0EA1">
      <w:pPr>
        <w:pStyle w:val="a3"/>
        <w:numPr>
          <w:ilvl w:val="0"/>
          <w:numId w:val="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отражение</w:t>
      </w:r>
      <w:r w:rsidR="00BF2D70">
        <w:rPr>
          <w:rFonts w:ascii="Times New Roman" w:hAnsi="Times New Roman" w:cs="Times New Roman"/>
          <w:sz w:val="24"/>
          <w:szCs w:val="24"/>
        </w:rPr>
        <w:t xml:space="preserve"> в плане счетов </w:t>
      </w:r>
      <w:bookmarkStart w:id="0" w:name="_GoBack"/>
      <w:r w:rsidR="00BF2D70">
        <w:rPr>
          <w:rFonts w:ascii="Times New Roman" w:hAnsi="Times New Roman" w:cs="Times New Roman"/>
          <w:sz w:val="24"/>
          <w:szCs w:val="24"/>
        </w:rPr>
        <w:t xml:space="preserve">ломбарда счетов </w:t>
      </w:r>
      <w:bookmarkEnd w:id="0"/>
      <w:r w:rsidR="00BF2D70">
        <w:rPr>
          <w:rFonts w:ascii="Times New Roman" w:hAnsi="Times New Roman" w:cs="Times New Roman"/>
          <w:sz w:val="24"/>
          <w:szCs w:val="24"/>
        </w:rPr>
        <w:t>учета, которые л</w:t>
      </w:r>
      <w:r w:rsidR="00221C7F">
        <w:rPr>
          <w:rFonts w:ascii="Times New Roman" w:hAnsi="Times New Roman" w:cs="Times New Roman"/>
          <w:sz w:val="24"/>
          <w:szCs w:val="24"/>
        </w:rPr>
        <w:t>омбардом в целом не применяются;</w:t>
      </w:r>
    </w:p>
    <w:p w14:paraId="2092A14B" w14:textId="03D20209" w:rsidR="00221C7F" w:rsidRDefault="00EF2E26" w:rsidP="009F0EA1">
      <w:pPr>
        <w:pStyle w:val="a3"/>
        <w:numPr>
          <w:ilvl w:val="0"/>
          <w:numId w:val="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E6BD3">
        <w:rPr>
          <w:rFonts w:ascii="Times New Roman" w:hAnsi="Times New Roman" w:cs="Times New Roman"/>
          <w:sz w:val="24"/>
          <w:szCs w:val="24"/>
        </w:rPr>
        <w:t xml:space="preserve"> плане счетов отсутствуют с</w:t>
      </w:r>
      <w:r w:rsidR="00221C7F">
        <w:rPr>
          <w:rFonts w:ascii="Times New Roman" w:hAnsi="Times New Roman" w:cs="Times New Roman"/>
          <w:sz w:val="24"/>
          <w:szCs w:val="24"/>
        </w:rPr>
        <w:t xml:space="preserve">чета по учету </w:t>
      </w:r>
      <w:r w:rsidR="003E6BD3">
        <w:rPr>
          <w:rFonts w:ascii="Times New Roman" w:hAnsi="Times New Roman" w:cs="Times New Roman"/>
          <w:sz w:val="24"/>
          <w:szCs w:val="24"/>
        </w:rPr>
        <w:t xml:space="preserve">резервов под обесценение </w:t>
      </w:r>
      <w:r>
        <w:rPr>
          <w:rFonts w:ascii="Times New Roman" w:hAnsi="Times New Roman" w:cs="Times New Roman"/>
          <w:sz w:val="24"/>
          <w:szCs w:val="24"/>
        </w:rPr>
        <w:t xml:space="preserve">выданных </w:t>
      </w:r>
      <w:r w:rsidR="003E6BD3">
        <w:rPr>
          <w:rFonts w:ascii="Times New Roman" w:hAnsi="Times New Roman" w:cs="Times New Roman"/>
          <w:sz w:val="24"/>
          <w:szCs w:val="24"/>
        </w:rPr>
        <w:t>займов</w:t>
      </w:r>
      <w:r w:rsidR="00221C7F">
        <w:rPr>
          <w:rFonts w:ascii="Times New Roman" w:hAnsi="Times New Roman" w:cs="Times New Roman"/>
          <w:sz w:val="24"/>
          <w:szCs w:val="24"/>
        </w:rPr>
        <w:t xml:space="preserve"> и корректировок </w:t>
      </w:r>
      <w:r>
        <w:rPr>
          <w:rFonts w:ascii="Times New Roman" w:hAnsi="Times New Roman" w:cs="Times New Roman"/>
          <w:sz w:val="24"/>
          <w:szCs w:val="24"/>
        </w:rPr>
        <w:t>выданных займов или</w:t>
      </w:r>
      <w:r w:rsidR="00D31ADF">
        <w:rPr>
          <w:rFonts w:ascii="Times New Roman" w:hAnsi="Times New Roman" w:cs="Times New Roman"/>
          <w:sz w:val="24"/>
          <w:szCs w:val="24"/>
        </w:rPr>
        <w:t xml:space="preserve"> такие счета</w:t>
      </w:r>
      <w:r>
        <w:rPr>
          <w:rFonts w:ascii="Times New Roman" w:hAnsi="Times New Roman" w:cs="Times New Roman"/>
          <w:sz w:val="24"/>
          <w:szCs w:val="24"/>
        </w:rPr>
        <w:t xml:space="preserve"> некорректно используются.</w:t>
      </w:r>
    </w:p>
    <w:p w14:paraId="3442803B" w14:textId="77777777" w:rsidR="00BF2D70" w:rsidRDefault="00EF2E26" w:rsidP="009F0EA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BF2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E23EF" w14:textId="7894029E" w:rsidR="00221C7F" w:rsidRPr="003D601D" w:rsidRDefault="00EF2E26" w:rsidP="009F0EA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01D">
        <w:rPr>
          <w:rFonts w:ascii="Times New Roman" w:hAnsi="Times New Roman" w:cs="Times New Roman"/>
          <w:sz w:val="24"/>
          <w:szCs w:val="24"/>
        </w:rPr>
        <w:t>в</w:t>
      </w:r>
      <w:r w:rsidR="00221C7F" w:rsidRPr="003D601D">
        <w:rPr>
          <w:rFonts w:ascii="Times New Roman" w:hAnsi="Times New Roman" w:cs="Times New Roman"/>
          <w:sz w:val="24"/>
          <w:szCs w:val="24"/>
        </w:rPr>
        <w:t>нутри периода огромные обороты по счет</w:t>
      </w:r>
      <w:r w:rsidR="009F0EA1">
        <w:rPr>
          <w:rFonts w:ascii="Times New Roman" w:hAnsi="Times New Roman" w:cs="Times New Roman"/>
          <w:sz w:val="24"/>
          <w:szCs w:val="24"/>
        </w:rPr>
        <w:t>ам учета РО, на конец периода 0;</w:t>
      </w:r>
    </w:p>
    <w:p w14:paraId="48F5731F" w14:textId="61EC4426" w:rsidR="00EF2E26" w:rsidRPr="003D601D" w:rsidRDefault="003D601D" w:rsidP="009F0EA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B376E" w:rsidRPr="003D601D">
        <w:rPr>
          <w:rFonts w:ascii="Times New Roman" w:hAnsi="Times New Roman" w:cs="Times New Roman"/>
          <w:sz w:val="24"/>
          <w:szCs w:val="24"/>
        </w:rPr>
        <w:t>аймы учитываются на 486 (ФЛ) счете, Р</w:t>
      </w:r>
      <w:r w:rsidR="00EF2E26" w:rsidRPr="003D601D">
        <w:rPr>
          <w:rFonts w:ascii="Times New Roman" w:hAnsi="Times New Roman" w:cs="Times New Roman"/>
          <w:sz w:val="24"/>
          <w:szCs w:val="24"/>
        </w:rPr>
        <w:t xml:space="preserve">О числятся 489 (ФЛ </w:t>
      </w:r>
      <w:r w:rsidR="00EB5B25" w:rsidRPr="003D601D">
        <w:rPr>
          <w:rFonts w:ascii="Times New Roman" w:hAnsi="Times New Roman" w:cs="Times New Roman"/>
          <w:sz w:val="24"/>
          <w:szCs w:val="24"/>
        </w:rPr>
        <w:t>нерезиденты</w:t>
      </w:r>
      <w:r w:rsidR="00EF2E26" w:rsidRPr="003D601D">
        <w:rPr>
          <w:rFonts w:ascii="Times New Roman" w:hAnsi="Times New Roman" w:cs="Times New Roman"/>
          <w:sz w:val="24"/>
          <w:szCs w:val="24"/>
        </w:rPr>
        <w:t>);</w:t>
      </w:r>
    </w:p>
    <w:p w14:paraId="7FB2311F" w14:textId="6E823E49" w:rsidR="00EF2E26" w:rsidRPr="0006263C" w:rsidRDefault="0006263C" w:rsidP="0006263C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оборотно-сальдовая ведомость (</w:t>
      </w:r>
      <w:r w:rsidR="004B376E" w:rsidRPr="003D601D">
        <w:rPr>
          <w:rFonts w:ascii="Times New Roman" w:hAnsi="Times New Roman" w:cs="Times New Roman"/>
          <w:sz w:val="24"/>
          <w:szCs w:val="24"/>
        </w:rPr>
        <w:t>ОСВ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376E" w:rsidRPr="003D601D">
        <w:rPr>
          <w:rFonts w:ascii="Times New Roman" w:hAnsi="Times New Roman" w:cs="Times New Roman"/>
          <w:sz w:val="24"/>
          <w:szCs w:val="24"/>
        </w:rPr>
        <w:t xml:space="preserve"> с красным сальдо</w:t>
      </w:r>
      <w:r w:rsidR="0058309A">
        <w:rPr>
          <w:rFonts w:ascii="Times New Roman" w:hAnsi="Times New Roman" w:cs="Times New Roman"/>
          <w:sz w:val="24"/>
          <w:szCs w:val="24"/>
        </w:rPr>
        <w:t xml:space="preserve"> по отдельным счетам</w:t>
      </w:r>
      <w:r w:rsidR="004B376E" w:rsidRPr="003D601D">
        <w:rPr>
          <w:rFonts w:ascii="Times New Roman" w:hAnsi="Times New Roman" w:cs="Times New Roman"/>
          <w:sz w:val="24"/>
          <w:szCs w:val="24"/>
        </w:rPr>
        <w:t>.</w:t>
      </w:r>
    </w:p>
    <w:p w14:paraId="72135FBB" w14:textId="4AA09CE1" w:rsidR="00EF2E26" w:rsidRDefault="00EF2E26" w:rsidP="005F1C2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Резервы под обесценение (РО</w:t>
      </w:r>
      <w:r w:rsidR="00CF02B4">
        <w:rPr>
          <w:rFonts w:ascii="Times New Roman" w:hAnsi="Times New Roman" w:cs="Times New Roman"/>
          <w:sz w:val="24"/>
          <w:szCs w:val="24"/>
        </w:rPr>
        <w:t>)</w:t>
      </w:r>
      <w:r w:rsidR="00CF02B4" w:rsidRPr="00CF02B4">
        <w:rPr>
          <w:rFonts w:ascii="Times New Roman" w:hAnsi="Times New Roman" w:cs="Times New Roman"/>
          <w:sz w:val="24"/>
          <w:szCs w:val="24"/>
        </w:rPr>
        <w:t>:</w:t>
      </w:r>
    </w:p>
    <w:p w14:paraId="6C4C714E" w14:textId="77777777" w:rsidR="00EF2E26" w:rsidRDefault="00EF2E26" w:rsidP="009F0EA1">
      <w:pPr>
        <w:pStyle w:val="a3"/>
        <w:numPr>
          <w:ilvl w:val="0"/>
          <w:numId w:val="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F08B4">
        <w:rPr>
          <w:rFonts w:ascii="Times New Roman" w:hAnsi="Times New Roman" w:cs="Times New Roman"/>
          <w:sz w:val="24"/>
          <w:szCs w:val="24"/>
        </w:rPr>
        <w:t>тсутствие</w:t>
      </w:r>
      <w:r w:rsidR="005F1C21">
        <w:rPr>
          <w:rFonts w:ascii="Times New Roman" w:hAnsi="Times New Roman" w:cs="Times New Roman"/>
          <w:sz w:val="24"/>
          <w:szCs w:val="24"/>
        </w:rPr>
        <w:t xml:space="preserve"> четкой</w:t>
      </w:r>
      <w:r w:rsidR="004F08B4">
        <w:rPr>
          <w:rFonts w:ascii="Times New Roman" w:hAnsi="Times New Roman" w:cs="Times New Roman"/>
          <w:sz w:val="24"/>
          <w:szCs w:val="24"/>
        </w:rPr>
        <w:t xml:space="preserve"> методологии формирования РО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5F1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3BE96" w14:textId="6AEBD285" w:rsidR="00EF2E26" w:rsidRDefault="00EF2E26" w:rsidP="009F0EA1">
      <w:pPr>
        <w:pStyle w:val="a3"/>
        <w:numPr>
          <w:ilvl w:val="0"/>
          <w:numId w:val="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определен перечень признаков обесценения</w:t>
      </w:r>
      <w:r w:rsidR="005F1C21">
        <w:rPr>
          <w:rFonts w:ascii="Times New Roman" w:hAnsi="Times New Roman" w:cs="Times New Roman"/>
          <w:sz w:val="24"/>
          <w:szCs w:val="24"/>
        </w:rPr>
        <w:t xml:space="preserve"> </w:t>
      </w:r>
      <w:r w:rsidR="00EB5B25">
        <w:rPr>
          <w:rFonts w:ascii="Times New Roman" w:hAnsi="Times New Roman" w:cs="Times New Roman"/>
          <w:sz w:val="24"/>
          <w:szCs w:val="24"/>
        </w:rPr>
        <w:t>(например</w:t>
      </w:r>
      <w:r w:rsidR="00EB5B25">
        <w:rPr>
          <w:rFonts w:ascii="Times New Roman" w:hAnsi="Times New Roman" w:cs="Times New Roman"/>
          <w:sz w:val="24"/>
          <w:szCs w:val="24"/>
        </w:rPr>
        <w:t xml:space="preserve">, </w:t>
      </w:r>
      <w:r w:rsidR="005F1C21">
        <w:rPr>
          <w:rFonts w:ascii="Times New Roman" w:hAnsi="Times New Roman" w:cs="Times New Roman"/>
          <w:sz w:val="24"/>
          <w:szCs w:val="24"/>
        </w:rPr>
        <w:t>пр</w:t>
      </w:r>
      <w:r w:rsidR="00EB5B25">
        <w:rPr>
          <w:rFonts w:ascii="Times New Roman" w:hAnsi="Times New Roman" w:cs="Times New Roman"/>
          <w:sz w:val="24"/>
          <w:szCs w:val="24"/>
        </w:rPr>
        <w:t>осрочка</w:t>
      </w:r>
      <w:r w:rsidR="000C2D3F">
        <w:rPr>
          <w:rFonts w:ascii="Times New Roman" w:hAnsi="Times New Roman" w:cs="Times New Roman"/>
          <w:sz w:val="24"/>
          <w:szCs w:val="24"/>
        </w:rPr>
        <w:t>, реструктуризация займа</w:t>
      </w:r>
      <w:r w:rsidR="00EB5B25">
        <w:rPr>
          <w:rFonts w:ascii="Times New Roman" w:hAnsi="Times New Roman" w:cs="Times New Roman"/>
          <w:sz w:val="24"/>
          <w:szCs w:val="24"/>
        </w:rPr>
        <w:t>, выемка залога),</w:t>
      </w:r>
      <w:r w:rsidR="009F2C39">
        <w:rPr>
          <w:rFonts w:ascii="Times New Roman" w:hAnsi="Times New Roman" w:cs="Times New Roman"/>
          <w:sz w:val="24"/>
          <w:szCs w:val="24"/>
        </w:rPr>
        <w:t xml:space="preserve"> в то время как</w:t>
      </w:r>
      <w:r w:rsidR="00EB5B25">
        <w:rPr>
          <w:rFonts w:ascii="Times New Roman" w:hAnsi="Times New Roman" w:cs="Times New Roman"/>
          <w:sz w:val="24"/>
          <w:szCs w:val="24"/>
        </w:rPr>
        <w:t xml:space="preserve"> РО рассчитывается только </w:t>
      </w:r>
      <w:r w:rsidR="00EB5B25">
        <w:rPr>
          <w:rFonts w:ascii="Times New Roman" w:hAnsi="Times New Roman" w:cs="Times New Roman"/>
          <w:sz w:val="24"/>
          <w:szCs w:val="24"/>
        </w:rPr>
        <w:t>при наличии признаков обесценения;</w:t>
      </w:r>
      <w:r w:rsidR="005F1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36711" w14:textId="77777777" w:rsidR="005375F0" w:rsidRDefault="00EF2E26" w:rsidP="009F0EA1">
      <w:pPr>
        <w:pStyle w:val="a3"/>
        <w:numPr>
          <w:ilvl w:val="0"/>
          <w:numId w:val="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регламентированы п</w:t>
      </w:r>
      <w:r w:rsidR="005F1C21">
        <w:rPr>
          <w:rFonts w:ascii="Times New Roman" w:hAnsi="Times New Roman" w:cs="Times New Roman"/>
          <w:sz w:val="24"/>
          <w:szCs w:val="24"/>
        </w:rPr>
        <w:t xml:space="preserve">роцедуры </w:t>
      </w:r>
      <w:r>
        <w:rPr>
          <w:rFonts w:ascii="Times New Roman" w:hAnsi="Times New Roman" w:cs="Times New Roman"/>
          <w:sz w:val="24"/>
          <w:szCs w:val="24"/>
        </w:rPr>
        <w:t>оценки (</w:t>
      </w:r>
      <w:r w:rsidR="005F1C21">
        <w:rPr>
          <w:rFonts w:ascii="Times New Roman" w:hAnsi="Times New Roman" w:cs="Times New Roman"/>
          <w:sz w:val="24"/>
          <w:szCs w:val="24"/>
        </w:rPr>
        <w:t>переоценки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5F1C21">
        <w:rPr>
          <w:rFonts w:ascii="Times New Roman" w:hAnsi="Times New Roman" w:cs="Times New Roman"/>
          <w:sz w:val="24"/>
          <w:szCs w:val="24"/>
        </w:rPr>
        <w:t xml:space="preserve"> залога</w:t>
      </w:r>
      <w:r>
        <w:rPr>
          <w:rFonts w:ascii="Times New Roman" w:hAnsi="Times New Roman" w:cs="Times New Roman"/>
          <w:sz w:val="24"/>
          <w:szCs w:val="24"/>
        </w:rPr>
        <w:t xml:space="preserve"> при расчете РО</w:t>
      </w:r>
      <w:r w:rsidR="005F1C21">
        <w:rPr>
          <w:rFonts w:ascii="Times New Roman" w:hAnsi="Times New Roman" w:cs="Times New Roman"/>
          <w:sz w:val="24"/>
          <w:szCs w:val="24"/>
        </w:rPr>
        <w:t>.</w:t>
      </w:r>
    </w:p>
    <w:p w14:paraId="4025EA91" w14:textId="77777777" w:rsidR="00EB5B25" w:rsidRDefault="00EB5B25" w:rsidP="009F0EA1">
      <w:pPr>
        <w:pStyle w:val="a3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A48C07" w14:textId="67C4575B" w:rsidR="004B376E" w:rsidRDefault="004B376E" w:rsidP="003D601D">
      <w:pPr>
        <w:pStyle w:val="a3"/>
        <w:numPr>
          <w:ilvl w:val="0"/>
          <w:numId w:val="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376E">
        <w:rPr>
          <w:rFonts w:ascii="Times New Roman" w:hAnsi="Times New Roman" w:cs="Times New Roman"/>
          <w:sz w:val="24"/>
          <w:szCs w:val="24"/>
        </w:rPr>
        <w:t>Отсутствие информации о ведении расчетов с заемщиками в другом ПО, отсутствие описания загрузки</w:t>
      </w:r>
      <w:r w:rsidR="00EB5B25">
        <w:rPr>
          <w:rFonts w:ascii="Times New Roman" w:hAnsi="Times New Roman" w:cs="Times New Roman"/>
          <w:sz w:val="24"/>
          <w:szCs w:val="24"/>
        </w:rPr>
        <w:t xml:space="preserve"> (выгрузки)</w:t>
      </w:r>
      <w:r w:rsidRPr="004B376E">
        <w:rPr>
          <w:rFonts w:ascii="Times New Roman" w:hAnsi="Times New Roman" w:cs="Times New Roman"/>
          <w:sz w:val="24"/>
          <w:szCs w:val="24"/>
        </w:rPr>
        <w:t xml:space="preserve"> информации, свода от обособленных подразделений</w:t>
      </w:r>
      <w:r w:rsidR="00EB5B25">
        <w:rPr>
          <w:rFonts w:ascii="Times New Roman" w:hAnsi="Times New Roman" w:cs="Times New Roman"/>
          <w:sz w:val="24"/>
          <w:szCs w:val="24"/>
        </w:rPr>
        <w:t>.</w:t>
      </w:r>
    </w:p>
    <w:p w14:paraId="72583D22" w14:textId="77777777" w:rsidR="0006263C" w:rsidRDefault="0006263C" w:rsidP="0006263C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2FD2033" w14:textId="77777777" w:rsidR="0006263C" w:rsidRDefault="0006263C" w:rsidP="0006263C">
      <w:pPr>
        <w:pStyle w:val="a3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порядок применения эффективной ставки процента (ЭСП) (для возможного использования при построении и описании внутренних процессов ломбарда):</w:t>
      </w:r>
    </w:p>
    <w:p w14:paraId="23C93CCA" w14:textId="77777777" w:rsidR="0006263C" w:rsidRDefault="0006263C" w:rsidP="0006263C">
      <w:pPr>
        <w:pStyle w:val="a3"/>
        <w:numPr>
          <w:ilvl w:val="0"/>
          <w:numId w:val="6"/>
        </w:numPr>
        <w:tabs>
          <w:tab w:val="left" w:pos="993"/>
        </w:tabs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06E1E">
        <w:rPr>
          <w:rFonts w:ascii="Times New Roman" w:hAnsi="Times New Roman" w:cs="Times New Roman"/>
          <w:sz w:val="24"/>
          <w:szCs w:val="24"/>
        </w:rPr>
        <w:t xml:space="preserve">ри первоначальном признании договора займа на основании профессионального суждения </w:t>
      </w:r>
      <w:r>
        <w:rPr>
          <w:rFonts w:ascii="Times New Roman" w:hAnsi="Times New Roman" w:cs="Times New Roman"/>
          <w:sz w:val="24"/>
          <w:szCs w:val="24"/>
        </w:rPr>
        <w:t>определяем</w:t>
      </w:r>
      <w:r w:rsidRPr="00A06E1E">
        <w:rPr>
          <w:rFonts w:ascii="Times New Roman" w:hAnsi="Times New Roman" w:cs="Times New Roman"/>
          <w:sz w:val="24"/>
          <w:szCs w:val="24"/>
        </w:rPr>
        <w:t>, является ли процентная ставка по договору займа со</w:t>
      </w:r>
      <w:r>
        <w:rPr>
          <w:rFonts w:ascii="Times New Roman" w:hAnsi="Times New Roman" w:cs="Times New Roman"/>
          <w:sz w:val="24"/>
          <w:szCs w:val="24"/>
        </w:rPr>
        <w:t>ответствующей рыночным условиям;</w:t>
      </w:r>
      <w:r w:rsidRPr="00805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DD950" w14:textId="77777777" w:rsidR="0006263C" w:rsidRDefault="0006263C" w:rsidP="0006263C">
      <w:pPr>
        <w:pStyle w:val="a3"/>
        <w:numPr>
          <w:ilvl w:val="0"/>
          <w:numId w:val="6"/>
        </w:numPr>
        <w:tabs>
          <w:tab w:val="left" w:pos="993"/>
        </w:tabs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ставка по договору не рыночная,</w:t>
      </w:r>
      <w:r w:rsidRPr="00A06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ЭСП рассчитывается</w:t>
      </w:r>
      <w:r w:rsidRPr="00A06E1E">
        <w:rPr>
          <w:rFonts w:ascii="Times New Roman" w:hAnsi="Times New Roman" w:cs="Times New Roman"/>
          <w:sz w:val="24"/>
          <w:szCs w:val="24"/>
        </w:rPr>
        <w:t xml:space="preserve"> исход</w:t>
      </w:r>
      <w:r>
        <w:rPr>
          <w:rFonts w:ascii="Times New Roman" w:hAnsi="Times New Roman" w:cs="Times New Roman"/>
          <w:sz w:val="24"/>
          <w:szCs w:val="24"/>
        </w:rPr>
        <w:t>я из рыночных процентных ставок;</w:t>
      </w:r>
    </w:p>
    <w:p w14:paraId="4BF6BA4A" w14:textId="77777777" w:rsidR="0006263C" w:rsidRDefault="0006263C" w:rsidP="0006263C">
      <w:pPr>
        <w:pStyle w:val="a3"/>
        <w:numPr>
          <w:ilvl w:val="0"/>
          <w:numId w:val="6"/>
        </w:numPr>
        <w:tabs>
          <w:tab w:val="left" w:pos="993"/>
        </w:tabs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6E">
        <w:rPr>
          <w:rFonts w:ascii="Times New Roman" w:hAnsi="Times New Roman" w:cs="Times New Roman"/>
          <w:sz w:val="24"/>
          <w:szCs w:val="24"/>
        </w:rPr>
        <w:lastRenderedPageBreak/>
        <w:t>если разница между амортизированной стоимостью, рассчитанной с использованием метода ЭСП, и амортизированной стоимостью, рассчитанной с использованием линейного метода признания процентного дохода, не является существенной</w:t>
      </w:r>
      <w:r>
        <w:rPr>
          <w:rFonts w:ascii="Times New Roman" w:hAnsi="Times New Roman" w:cs="Times New Roman"/>
          <w:sz w:val="24"/>
          <w:szCs w:val="24"/>
        </w:rPr>
        <w:t>, может не применяться метод ЭСП</w:t>
      </w:r>
      <w:r w:rsidRPr="004B37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B7E55C" w14:textId="2F7C2F3F" w:rsidR="0006263C" w:rsidRPr="0006263C" w:rsidRDefault="0006263C" w:rsidP="0006263C">
      <w:pPr>
        <w:pStyle w:val="a3"/>
        <w:numPr>
          <w:ilvl w:val="0"/>
          <w:numId w:val="6"/>
        </w:numPr>
        <w:tabs>
          <w:tab w:val="left" w:pos="993"/>
        </w:tabs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ЭСП определено 39 МСФО. Включает все прочие доходы и расходы неразрывно связанные (комиссии, обязательные страховки и пр.).</w:t>
      </w:r>
    </w:p>
    <w:p w14:paraId="089CA9BC" w14:textId="77777777" w:rsidR="00814303" w:rsidRDefault="00814303" w:rsidP="0081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845D1" w14:textId="77777777" w:rsidR="00814303" w:rsidRPr="001F163B" w:rsidRDefault="001F163B" w:rsidP="001F163B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3B">
        <w:rPr>
          <w:rFonts w:ascii="Times New Roman" w:hAnsi="Times New Roman" w:cs="Times New Roman"/>
          <w:b/>
          <w:sz w:val="24"/>
          <w:szCs w:val="24"/>
        </w:rPr>
        <w:t>Соотнесение показателей Основных форм БФО и приложений.</w:t>
      </w:r>
    </w:p>
    <w:p w14:paraId="0D0B6FCB" w14:textId="77777777" w:rsidR="001F163B" w:rsidRDefault="001F163B" w:rsidP="001F163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CC84CF" w14:textId="77777777" w:rsidR="001F163B" w:rsidRDefault="001F163B" w:rsidP="001F163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0FA64E" w14:textId="77777777" w:rsidR="001F163B" w:rsidRDefault="001F163B" w:rsidP="009F0EA1">
      <w:pPr>
        <w:pStyle w:val="a3"/>
        <w:numPr>
          <w:ilvl w:val="0"/>
          <w:numId w:val="11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Комплектность форм БФО</w:t>
      </w:r>
      <w:r w:rsidR="00857052">
        <w:rPr>
          <w:rFonts w:ascii="Times New Roman" w:hAnsi="Times New Roman" w:cs="Times New Roman"/>
          <w:sz w:val="24"/>
          <w:szCs w:val="24"/>
        </w:rPr>
        <w:t>:</w:t>
      </w:r>
    </w:p>
    <w:p w14:paraId="37FE1A47" w14:textId="5098A606" w:rsidR="00CE6165" w:rsidRDefault="001F163B" w:rsidP="009F0EA1">
      <w:pPr>
        <w:pStyle w:val="a3"/>
        <w:numPr>
          <w:ilvl w:val="0"/>
          <w:numId w:val="12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БФО</w:t>
      </w:r>
      <w:r w:rsidRPr="001F163B">
        <w:rPr>
          <w:rFonts w:ascii="Times New Roman" w:hAnsi="Times New Roman" w:cs="Times New Roman"/>
          <w:sz w:val="24"/>
          <w:szCs w:val="24"/>
        </w:rPr>
        <w:t xml:space="preserve"> </w:t>
      </w:r>
      <w:r w:rsidR="009406C3">
        <w:rPr>
          <w:rFonts w:ascii="Times New Roman" w:hAnsi="Times New Roman" w:cs="Times New Roman"/>
          <w:sz w:val="24"/>
          <w:szCs w:val="24"/>
        </w:rPr>
        <w:t xml:space="preserve">должна содержать </w:t>
      </w:r>
      <w:r w:rsidRPr="001F163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63B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1F163B">
        <w:rPr>
          <w:rFonts w:ascii="Times New Roman" w:hAnsi="Times New Roman" w:cs="Times New Roman"/>
          <w:sz w:val="24"/>
          <w:szCs w:val="24"/>
        </w:rPr>
        <w:t xml:space="preserve">№ </w:t>
      </w:r>
      <w:r w:rsidR="009406C3">
        <w:rPr>
          <w:rFonts w:ascii="Times New Roman" w:hAnsi="Times New Roman" w:cs="Times New Roman"/>
          <w:sz w:val="24"/>
          <w:szCs w:val="24"/>
        </w:rPr>
        <w:t xml:space="preserve">613-П формы отчетности, не допускается </w:t>
      </w:r>
      <w:r w:rsidRPr="001F163B">
        <w:rPr>
          <w:rFonts w:ascii="Times New Roman" w:hAnsi="Times New Roman" w:cs="Times New Roman"/>
          <w:sz w:val="24"/>
          <w:szCs w:val="24"/>
        </w:rPr>
        <w:t>незаполненные или частич</w:t>
      </w:r>
      <w:r>
        <w:rPr>
          <w:rFonts w:ascii="Times New Roman" w:hAnsi="Times New Roman" w:cs="Times New Roman"/>
          <w:sz w:val="24"/>
          <w:szCs w:val="24"/>
        </w:rPr>
        <w:t xml:space="preserve">ное заполнение </w:t>
      </w:r>
      <w:r w:rsidR="000C2D3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римечаний к </w:t>
      </w:r>
      <w:r w:rsidR="00CE6165">
        <w:rPr>
          <w:rFonts w:ascii="Times New Roman" w:hAnsi="Times New Roman" w:cs="Times New Roman"/>
          <w:sz w:val="24"/>
          <w:szCs w:val="24"/>
        </w:rPr>
        <w:t>БФО;</w:t>
      </w:r>
      <w:r w:rsidRPr="001F1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BE583" w14:textId="1187B569" w:rsidR="001F163B" w:rsidRPr="00CE6165" w:rsidRDefault="00CE6165" w:rsidP="009F0EA1">
      <w:pPr>
        <w:pStyle w:val="a3"/>
        <w:numPr>
          <w:ilvl w:val="0"/>
          <w:numId w:val="12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ломбардов, являющих</w:t>
      </w:r>
      <w:r w:rsidRPr="00CE6165">
        <w:rPr>
          <w:rFonts w:ascii="Times New Roman" w:hAnsi="Times New Roman" w:cs="Times New Roman"/>
          <w:sz w:val="24"/>
          <w:szCs w:val="24"/>
        </w:rPr>
        <w:t>ся субъектами малого предпринимательства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DE0">
        <w:rPr>
          <w:rFonts w:ascii="Times New Roman" w:hAnsi="Times New Roman" w:cs="Times New Roman"/>
          <w:sz w:val="24"/>
          <w:szCs w:val="24"/>
        </w:rPr>
        <w:t>применяющих</w:t>
      </w:r>
      <w:r w:rsidRPr="00CE6165">
        <w:rPr>
          <w:rFonts w:ascii="Times New Roman" w:hAnsi="Times New Roman" w:cs="Times New Roman"/>
          <w:sz w:val="24"/>
          <w:szCs w:val="24"/>
        </w:rPr>
        <w:t xml:space="preserve"> упрощенные методы ведения бухгалтерского учета</w:t>
      </w:r>
      <w:r>
        <w:rPr>
          <w:rFonts w:ascii="Times New Roman" w:hAnsi="Times New Roman" w:cs="Times New Roman"/>
          <w:sz w:val="24"/>
          <w:szCs w:val="24"/>
        </w:rPr>
        <w:t>, не предусмотрен отдельный перечень форм БФО.</w:t>
      </w:r>
    </w:p>
    <w:p w14:paraId="4850B100" w14:textId="77777777" w:rsidR="001F163B" w:rsidRPr="001F163B" w:rsidRDefault="001F163B" w:rsidP="001F163B">
      <w:pPr>
        <w:pStyle w:val="a3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5AA321BE" w14:textId="236A9B08" w:rsidR="001F163B" w:rsidRPr="001F163B" w:rsidRDefault="001F163B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БФО должна включать все формы отчетности, предусмотренные Положением № 613-П</w:t>
      </w:r>
      <w:r w:rsidR="00CE6165">
        <w:rPr>
          <w:rFonts w:ascii="Times New Roman" w:hAnsi="Times New Roman" w:cs="Times New Roman"/>
          <w:sz w:val="24"/>
          <w:szCs w:val="24"/>
        </w:rPr>
        <w:t xml:space="preserve"> (или Положения № 614-П, если ломбард применяет данное положение)</w:t>
      </w:r>
      <w:r w:rsidRPr="001F163B">
        <w:rPr>
          <w:rFonts w:ascii="Times New Roman" w:hAnsi="Times New Roman" w:cs="Times New Roman"/>
          <w:sz w:val="24"/>
          <w:szCs w:val="24"/>
        </w:rPr>
        <w:t>:</w:t>
      </w:r>
    </w:p>
    <w:p w14:paraId="3F526092" w14:textId="77777777" w:rsidR="001F163B" w:rsidRPr="001F163B" w:rsidRDefault="001F163B" w:rsidP="009F0EA1">
      <w:pPr>
        <w:pStyle w:val="a3"/>
        <w:numPr>
          <w:ilvl w:val="0"/>
          <w:numId w:val="1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0420901 Бухгалтерский баланс;</w:t>
      </w:r>
    </w:p>
    <w:p w14:paraId="564FA61E" w14:textId="77777777" w:rsidR="001F163B" w:rsidRPr="001F163B" w:rsidRDefault="001F163B" w:rsidP="009F0EA1">
      <w:pPr>
        <w:pStyle w:val="a3"/>
        <w:numPr>
          <w:ilvl w:val="0"/>
          <w:numId w:val="1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0420902 Отчет о финансовых результатах;</w:t>
      </w:r>
    </w:p>
    <w:p w14:paraId="48A4A803" w14:textId="77777777" w:rsidR="001F163B" w:rsidRPr="001F163B" w:rsidRDefault="001F163B" w:rsidP="009F0EA1">
      <w:pPr>
        <w:pStyle w:val="a3"/>
        <w:numPr>
          <w:ilvl w:val="0"/>
          <w:numId w:val="1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0420903 Отчет об изменениях собственного капитала;</w:t>
      </w:r>
    </w:p>
    <w:p w14:paraId="6FCE5022" w14:textId="77777777" w:rsidR="001F163B" w:rsidRDefault="001F163B" w:rsidP="009F0EA1">
      <w:pPr>
        <w:pStyle w:val="a3"/>
        <w:numPr>
          <w:ilvl w:val="0"/>
          <w:numId w:val="1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0420904 Отчет о денежных потоках;</w:t>
      </w:r>
    </w:p>
    <w:p w14:paraId="58E50869" w14:textId="77777777" w:rsidR="001F163B" w:rsidRDefault="001F163B" w:rsidP="009F0EA1">
      <w:pPr>
        <w:pStyle w:val="a3"/>
        <w:numPr>
          <w:ilvl w:val="0"/>
          <w:numId w:val="13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Примечания.</w:t>
      </w:r>
    </w:p>
    <w:p w14:paraId="658078E3" w14:textId="77777777" w:rsidR="001F163B" w:rsidRPr="001F163B" w:rsidRDefault="001F163B" w:rsidP="001F163B">
      <w:pPr>
        <w:pStyle w:val="a3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0CAA8704" w14:textId="5A2D0D00" w:rsidR="00201174" w:rsidRDefault="001F163B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Примечания должны составляться и включаться в состав годовой </w:t>
      </w:r>
      <w:r>
        <w:rPr>
          <w:rFonts w:ascii="Times New Roman" w:hAnsi="Times New Roman" w:cs="Times New Roman"/>
          <w:sz w:val="24"/>
          <w:szCs w:val="24"/>
        </w:rPr>
        <w:t>БФО</w:t>
      </w:r>
      <w:r w:rsidRPr="001F163B">
        <w:rPr>
          <w:rFonts w:ascii="Times New Roman" w:hAnsi="Times New Roman" w:cs="Times New Roman"/>
          <w:sz w:val="24"/>
          <w:szCs w:val="24"/>
        </w:rPr>
        <w:t xml:space="preserve"> по </w:t>
      </w:r>
      <w:r w:rsidR="00201174">
        <w:rPr>
          <w:rFonts w:ascii="Times New Roman" w:hAnsi="Times New Roman" w:cs="Times New Roman"/>
          <w:sz w:val="24"/>
          <w:szCs w:val="24"/>
        </w:rPr>
        <w:t>всем статьям Б</w:t>
      </w:r>
      <w:r w:rsidRPr="001F163B">
        <w:rPr>
          <w:rFonts w:ascii="Times New Roman" w:hAnsi="Times New Roman" w:cs="Times New Roman"/>
          <w:sz w:val="24"/>
          <w:szCs w:val="24"/>
        </w:rPr>
        <w:t>ухгалтерского баланса,</w:t>
      </w:r>
      <w:r w:rsidR="00201174">
        <w:rPr>
          <w:rFonts w:ascii="Times New Roman" w:hAnsi="Times New Roman" w:cs="Times New Roman"/>
          <w:sz w:val="24"/>
          <w:szCs w:val="24"/>
        </w:rPr>
        <w:t xml:space="preserve"> О</w:t>
      </w:r>
      <w:r w:rsidRPr="001F163B">
        <w:rPr>
          <w:rFonts w:ascii="Times New Roman" w:hAnsi="Times New Roman" w:cs="Times New Roman"/>
          <w:sz w:val="24"/>
          <w:szCs w:val="24"/>
        </w:rPr>
        <w:t xml:space="preserve">тчета о финансовых результатах, </w:t>
      </w:r>
      <w:r w:rsidR="00201174">
        <w:rPr>
          <w:rFonts w:ascii="Times New Roman" w:hAnsi="Times New Roman" w:cs="Times New Roman"/>
          <w:sz w:val="24"/>
          <w:szCs w:val="24"/>
        </w:rPr>
        <w:t>О</w:t>
      </w:r>
      <w:r w:rsidRPr="001F163B">
        <w:rPr>
          <w:rFonts w:ascii="Times New Roman" w:hAnsi="Times New Roman" w:cs="Times New Roman"/>
          <w:sz w:val="24"/>
          <w:szCs w:val="24"/>
        </w:rPr>
        <w:t>тчета об изм</w:t>
      </w:r>
      <w:r w:rsidR="00201174">
        <w:rPr>
          <w:rFonts w:ascii="Times New Roman" w:hAnsi="Times New Roman" w:cs="Times New Roman"/>
          <w:sz w:val="24"/>
          <w:szCs w:val="24"/>
        </w:rPr>
        <w:t>енениях собственного капитала, О</w:t>
      </w:r>
      <w:r w:rsidRPr="001F163B">
        <w:rPr>
          <w:rFonts w:ascii="Times New Roman" w:hAnsi="Times New Roman" w:cs="Times New Roman"/>
          <w:sz w:val="24"/>
          <w:szCs w:val="24"/>
        </w:rPr>
        <w:t>тчета о денежных потоках</w:t>
      </w:r>
      <w:r w:rsidR="00201174">
        <w:rPr>
          <w:rFonts w:ascii="Times New Roman" w:hAnsi="Times New Roman" w:cs="Times New Roman"/>
          <w:sz w:val="24"/>
          <w:szCs w:val="24"/>
        </w:rPr>
        <w:t xml:space="preserve"> (далее при совместном упоминании –основные формы БФО)</w:t>
      </w:r>
      <w:r w:rsidRPr="001F163B">
        <w:rPr>
          <w:rFonts w:ascii="Times New Roman" w:hAnsi="Times New Roman" w:cs="Times New Roman"/>
          <w:sz w:val="24"/>
          <w:szCs w:val="24"/>
        </w:rPr>
        <w:t>, имеющим ненулевые значения, и в случае осуществления соответствующих операций с теми или и</w:t>
      </w:r>
      <w:r w:rsidR="00201174">
        <w:rPr>
          <w:rFonts w:ascii="Times New Roman" w:hAnsi="Times New Roman" w:cs="Times New Roman"/>
          <w:sz w:val="24"/>
          <w:szCs w:val="24"/>
        </w:rPr>
        <w:t>ными активами (обязательствами</w:t>
      </w:r>
      <w:r w:rsidR="009F2C39">
        <w:rPr>
          <w:rFonts w:ascii="Times New Roman" w:hAnsi="Times New Roman" w:cs="Times New Roman"/>
          <w:sz w:val="24"/>
          <w:szCs w:val="24"/>
        </w:rPr>
        <w:t>).</w:t>
      </w:r>
    </w:p>
    <w:p w14:paraId="050A632C" w14:textId="77777777" w:rsidR="00201174" w:rsidRDefault="00201174" w:rsidP="001F163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8B43BB" w14:textId="756CF266" w:rsidR="00201174" w:rsidRDefault="001F163B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Примечания предусмотрены для раскрытия более подробной информации по каждой ненулевой статье </w:t>
      </w:r>
      <w:r w:rsidR="00201174">
        <w:rPr>
          <w:rFonts w:ascii="Times New Roman" w:hAnsi="Times New Roman" w:cs="Times New Roman"/>
          <w:sz w:val="24"/>
          <w:szCs w:val="24"/>
        </w:rPr>
        <w:t>основных форм БФО</w:t>
      </w:r>
      <w:r w:rsidR="009F2C39">
        <w:rPr>
          <w:rFonts w:ascii="Times New Roman" w:hAnsi="Times New Roman" w:cs="Times New Roman"/>
          <w:sz w:val="24"/>
          <w:szCs w:val="24"/>
        </w:rPr>
        <w:t>.</w:t>
      </w:r>
      <w:r w:rsidR="00201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25857" w14:textId="77777777" w:rsidR="00201174" w:rsidRDefault="00201174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F3E1BE" w14:textId="54548C06" w:rsidR="00201174" w:rsidRDefault="001F163B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 </w:t>
      </w:r>
      <w:r w:rsidR="00201174">
        <w:rPr>
          <w:rFonts w:ascii="Times New Roman" w:hAnsi="Times New Roman" w:cs="Times New Roman"/>
          <w:sz w:val="24"/>
          <w:szCs w:val="24"/>
        </w:rPr>
        <w:t>Итоговая сумма в п</w:t>
      </w:r>
      <w:r w:rsidRPr="001F163B">
        <w:rPr>
          <w:rFonts w:ascii="Times New Roman" w:hAnsi="Times New Roman" w:cs="Times New Roman"/>
          <w:sz w:val="24"/>
          <w:szCs w:val="24"/>
        </w:rPr>
        <w:t xml:space="preserve">римечаниях должна быть равна сумме раскрытой статьи </w:t>
      </w:r>
      <w:r w:rsidR="00201174" w:rsidRPr="00201174">
        <w:rPr>
          <w:rFonts w:ascii="Times New Roman" w:hAnsi="Times New Roman" w:cs="Times New Roman"/>
          <w:sz w:val="24"/>
          <w:szCs w:val="24"/>
        </w:rPr>
        <w:t>основных форм БФО</w:t>
      </w:r>
      <w:r w:rsidR="009F2C39">
        <w:rPr>
          <w:rFonts w:ascii="Times New Roman" w:hAnsi="Times New Roman" w:cs="Times New Roman"/>
          <w:sz w:val="24"/>
          <w:szCs w:val="24"/>
        </w:rPr>
        <w:t>.</w:t>
      </w:r>
      <w:r w:rsidR="009F2C39" w:rsidRPr="001F1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7EB3A" w14:textId="77777777" w:rsidR="00201174" w:rsidRDefault="00201174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77C233" w14:textId="77777777" w:rsidR="001F163B" w:rsidRDefault="001F163B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Незаполнение примечаний, которые раскрывают состав финансовых активов и обязательств, является нарушением порядка </w:t>
      </w:r>
      <w:r w:rsidR="00201174">
        <w:rPr>
          <w:rFonts w:ascii="Times New Roman" w:hAnsi="Times New Roman" w:cs="Times New Roman"/>
          <w:sz w:val="24"/>
          <w:szCs w:val="24"/>
        </w:rPr>
        <w:t>составления и представления БФО.</w:t>
      </w:r>
    </w:p>
    <w:p w14:paraId="0961E5DD" w14:textId="77777777" w:rsidR="00201174" w:rsidRPr="001F163B" w:rsidRDefault="00201174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BFFC4" w14:textId="675AEE67" w:rsidR="001F163B" w:rsidRPr="001F163B" w:rsidRDefault="001F163B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В Примечаниях с 1 по 4 должна быть обязательно раскрыта </w:t>
      </w:r>
      <w:r w:rsidR="009F2C39"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Pr="001F163B">
        <w:rPr>
          <w:rFonts w:ascii="Times New Roman" w:hAnsi="Times New Roman" w:cs="Times New Roman"/>
          <w:sz w:val="24"/>
          <w:szCs w:val="24"/>
        </w:rPr>
        <w:t>информация:</w:t>
      </w:r>
    </w:p>
    <w:p w14:paraId="464FC9AF" w14:textId="77777777" w:rsidR="001F163B" w:rsidRPr="001F163B" w:rsidRDefault="001F163B" w:rsidP="009F0EA1">
      <w:pPr>
        <w:pStyle w:val="a3"/>
        <w:numPr>
          <w:ilvl w:val="0"/>
          <w:numId w:val="1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63B">
        <w:rPr>
          <w:rFonts w:ascii="Times New Roman" w:hAnsi="Times New Roman" w:cs="Times New Roman"/>
          <w:sz w:val="24"/>
          <w:szCs w:val="24"/>
        </w:rPr>
        <w:t>основная деятельность</w:t>
      </w:r>
      <w:r w:rsidRPr="001F163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F92359" w14:textId="50E1677D" w:rsidR="001F163B" w:rsidRPr="001F163B" w:rsidRDefault="001F163B" w:rsidP="009F0EA1">
      <w:pPr>
        <w:pStyle w:val="a3"/>
        <w:numPr>
          <w:ilvl w:val="0"/>
          <w:numId w:val="1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экономическая среда, в которой </w:t>
      </w:r>
      <w:r w:rsidR="009F2C39" w:rsidRPr="001F163B">
        <w:rPr>
          <w:rFonts w:ascii="Times New Roman" w:hAnsi="Times New Roman" w:cs="Times New Roman"/>
          <w:sz w:val="24"/>
          <w:szCs w:val="24"/>
        </w:rPr>
        <w:t xml:space="preserve">ломбардом </w:t>
      </w:r>
      <w:r w:rsidRPr="001F163B">
        <w:rPr>
          <w:rFonts w:ascii="Times New Roman" w:hAnsi="Times New Roman" w:cs="Times New Roman"/>
          <w:sz w:val="24"/>
          <w:szCs w:val="24"/>
        </w:rPr>
        <w:t>осуществляется деятельность;</w:t>
      </w:r>
    </w:p>
    <w:p w14:paraId="59CE194C" w14:textId="77777777" w:rsidR="001F163B" w:rsidRPr="001F163B" w:rsidRDefault="001F163B" w:rsidP="009F0EA1">
      <w:pPr>
        <w:pStyle w:val="a3"/>
        <w:numPr>
          <w:ilvl w:val="0"/>
          <w:numId w:val="1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D1182D" w:rsidRPr="001F163B">
        <w:rPr>
          <w:rFonts w:ascii="Times New Roman" w:hAnsi="Times New Roman" w:cs="Times New Roman"/>
          <w:sz w:val="24"/>
          <w:szCs w:val="24"/>
        </w:rPr>
        <w:t>составления</w:t>
      </w:r>
      <w:r w:rsidR="00D1182D">
        <w:rPr>
          <w:rFonts w:ascii="Times New Roman" w:hAnsi="Times New Roman" w:cs="Times New Roman"/>
          <w:sz w:val="24"/>
          <w:szCs w:val="24"/>
        </w:rPr>
        <w:t xml:space="preserve"> существенных и (или) важных статей </w:t>
      </w:r>
      <w:r w:rsidRPr="001F163B">
        <w:rPr>
          <w:rFonts w:ascii="Times New Roman" w:hAnsi="Times New Roman" w:cs="Times New Roman"/>
          <w:sz w:val="24"/>
          <w:szCs w:val="24"/>
        </w:rPr>
        <w:t>БФО</w:t>
      </w:r>
      <w:r w:rsidR="00D1182D">
        <w:rPr>
          <w:rFonts w:ascii="Times New Roman" w:hAnsi="Times New Roman" w:cs="Times New Roman"/>
          <w:sz w:val="24"/>
          <w:szCs w:val="24"/>
        </w:rPr>
        <w:t>;</w:t>
      </w:r>
    </w:p>
    <w:p w14:paraId="52AD5E23" w14:textId="2C5DBF11" w:rsidR="001F163B" w:rsidRDefault="001F163B" w:rsidP="009F0EA1">
      <w:pPr>
        <w:pStyle w:val="a3"/>
        <w:numPr>
          <w:ilvl w:val="0"/>
          <w:numId w:val="14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принципы учетной политики, бухгалтерской оценки</w:t>
      </w:r>
      <w:r w:rsidR="00D1182D">
        <w:rPr>
          <w:rFonts w:ascii="Times New Roman" w:hAnsi="Times New Roman" w:cs="Times New Roman"/>
          <w:sz w:val="24"/>
          <w:szCs w:val="24"/>
        </w:rPr>
        <w:t>,</w:t>
      </w:r>
      <w:r w:rsidRPr="001F163B">
        <w:rPr>
          <w:rFonts w:ascii="Times New Roman" w:hAnsi="Times New Roman" w:cs="Times New Roman"/>
          <w:sz w:val="24"/>
          <w:szCs w:val="24"/>
        </w:rPr>
        <w:t xml:space="preserve"> </w:t>
      </w:r>
      <w:r w:rsidR="0006263C">
        <w:rPr>
          <w:rFonts w:ascii="Times New Roman" w:hAnsi="Times New Roman" w:cs="Times New Roman"/>
          <w:sz w:val="24"/>
          <w:szCs w:val="24"/>
        </w:rPr>
        <w:t>суждения,</w:t>
      </w:r>
      <w:r w:rsidR="00D1182D">
        <w:rPr>
          <w:rFonts w:ascii="Times New Roman" w:hAnsi="Times New Roman" w:cs="Times New Roman"/>
          <w:sz w:val="24"/>
          <w:szCs w:val="24"/>
        </w:rPr>
        <w:t xml:space="preserve"> </w:t>
      </w:r>
      <w:r w:rsidR="009406C3">
        <w:rPr>
          <w:rFonts w:ascii="Times New Roman" w:hAnsi="Times New Roman" w:cs="Times New Roman"/>
          <w:sz w:val="24"/>
          <w:szCs w:val="24"/>
        </w:rPr>
        <w:t>п</w:t>
      </w:r>
      <w:r w:rsidR="00D1182D">
        <w:rPr>
          <w:rFonts w:ascii="Times New Roman" w:hAnsi="Times New Roman" w:cs="Times New Roman"/>
          <w:sz w:val="24"/>
          <w:szCs w:val="24"/>
        </w:rPr>
        <w:t>редусмотренные</w:t>
      </w:r>
      <w:r w:rsidRPr="001F163B">
        <w:rPr>
          <w:rFonts w:ascii="Times New Roman" w:hAnsi="Times New Roman" w:cs="Times New Roman"/>
          <w:sz w:val="24"/>
          <w:szCs w:val="24"/>
        </w:rPr>
        <w:t xml:space="preserve"> </w:t>
      </w:r>
      <w:r w:rsidR="00D1182D">
        <w:rPr>
          <w:rFonts w:ascii="Times New Roman" w:hAnsi="Times New Roman" w:cs="Times New Roman"/>
          <w:sz w:val="24"/>
          <w:szCs w:val="24"/>
        </w:rPr>
        <w:t>УП</w:t>
      </w:r>
      <w:r w:rsidRPr="001F163B">
        <w:rPr>
          <w:rFonts w:ascii="Times New Roman" w:hAnsi="Times New Roman" w:cs="Times New Roman"/>
          <w:sz w:val="24"/>
          <w:szCs w:val="24"/>
        </w:rPr>
        <w:t>.</w:t>
      </w:r>
    </w:p>
    <w:p w14:paraId="60014346" w14:textId="77777777" w:rsidR="00D1182D" w:rsidRPr="00D1182D" w:rsidRDefault="00D1182D" w:rsidP="00D1182D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B7EB71D" w14:textId="77777777" w:rsidR="001F163B" w:rsidRDefault="00857052" w:rsidP="009F0EA1">
      <w:pPr>
        <w:pStyle w:val="a3"/>
        <w:numPr>
          <w:ilvl w:val="0"/>
          <w:numId w:val="1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Сопоставимость </w:t>
      </w:r>
      <w:r w:rsidR="001F163B" w:rsidRPr="001F163B">
        <w:rPr>
          <w:rFonts w:ascii="Times New Roman" w:hAnsi="Times New Roman" w:cs="Times New Roman"/>
          <w:sz w:val="24"/>
          <w:szCs w:val="24"/>
        </w:rPr>
        <w:t>дан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="001F163B" w:rsidRPr="001F163B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D1182D">
        <w:rPr>
          <w:rFonts w:ascii="Times New Roman" w:hAnsi="Times New Roman" w:cs="Times New Roman"/>
          <w:sz w:val="24"/>
          <w:szCs w:val="24"/>
        </w:rPr>
        <w:t xml:space="preserve">основными формами БФО </w:t>
      </w:r>
      <w:r w:rsidR="001F163B" w:rsidRPr="001F163B">
        <w:rPr>
          <w:rFonts w:ascii="Times New Roman" w:hAnsi="Times New Roman" w:cs="Times New Roman"/>
          <w:sz w:val="24"/>
          <w:szCs w:val="24"/>
        </w:rPr>
        <w:t>и примечаниями</w:t>
      </w:r>
      <w:r w:rsidR="00D1182D">
        <w:rPr>
          <w:rFonts w:ascii="Times New Roman" w:hAnsi="Times New Roman" w:cs="Times New Roman"/>
          <w:sz w:val="24"/>
          <w:szCs w:val="24"/>
        </w:rPr>
        <w:t>.</w:t>
      </w:r>
    </w:p>
    <w:p w14:paraId="37438F7B" w14:textId="77777777" w:rsidR="00857052" w:rsidRDefault="00857052" w:rsidP="001F163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E42126" w14:textId="77777777" w:rsidR="00D1182D" w:rsidRDefault="00D1182D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</w:p>
    <w:p w14:paraId="0BD882E1" w14:textId="77777777" w:rsidR="00D1182D" w:rsidRPr="001F163B" w:rsidRDefault="00D1182D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219D93" w14:textId="4A973090" w:rsidR="001F163B" w:rsidRPr="00D1182D" w:rsidRDefault="009F2C39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1182D">
        <w:rPr>
          <w:rFonts w:ascii="Times New Roman" w:hAnsi="Times New Roman" w:cs="Times New Roman"/>
          <w:sz w:val="24"/>
          <w:szCs w:val="24"/>
        </w:rPr>
        <w:t>оотношени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1182D">
        <w:rPr>
          <w:rFonts w:ascii="Times New Roman" w:hAnsi="Times New Roman" w:cs="Times New Roman"/>
          <w:sz w:val="24"/>
          <w:szCs w:val="24"/>
        </w:rPr>
        <w:t xml:space="preserve"> </w:t>
      </w:r>
      <w:r w:rsidR="00D1182D" w:rsidRPr="00D1182D">
        <w:rPr>
          <w:rFonts w:ascii="Times New Roman" w:hAnsi="Times New Roman" w:cs="Times New Roman"/>
          <w:sz w:val="24"/>
          <w:szCs w:val="24"/>
        </w:rPr>
        <w:t>Бухгалтерского баланса</w:t>
      </w:r>
      <w:r w:rsidR="000C2D3F">
        <w:rPr>
          <w:rFonts w:ascii="Times New Roman" w:hAnsi="Times New Roman" w:cs="Times New Roman"/>
          <w:sz w:val="24"/>
          <w:szCs w:val="24"/>
        </w:rPr>
        <w:t xml:space="preserve"> </w:t>
      </w:r>
      <w:r w:rsidR="00D1182D">
        <w:rPr>
          <w:rFonts w:ascii="Times New Roman" w:hAnsi="Times New Roman" w:cs="Times New Roman"/>
          <w:sz w:val="24"/>
          <w:szCs w:val="24"/>
        </w:rPr>
        <w:t>(ББ)</w:t>
      </w:r>
      <w:r w:rsidR="00D1182D" w:rsidRPr="00D1182D">
        <w:rPr>
          <w:rFonts w:ascii="Times New Roman" w:hAnsi="Times New Roman" w:cs="Times New Roman"/>
          <w:sz w:val="24"/>
          <w:szCs w:val="24"/>
        </w:rPr>
        <w:t xml:space="preserve"> и О</w:t>
      </w:r>
      <w:r w:rsidR="001F163B" w:rsidRPr="00D1182D">
        <w:rPr>
          <w:rFonts w:ascii="Times New Roman" w:hAnsi="Times New Roman" w:cs="Times New Roman"/>
          <w:sz w:val="24"/>
          <w:szCs w:val="24"/>
        </w:rPr>
        <w:t>тчета об изменениях собственного</w:t>
      </w:r>
      <w:r w:rsidR="00D1182D">
        <w:rPr>
          <w:rFonts w:ascii="Times New Roman" w:hAnsi="Times New Roman" w:cs="Times New Roman"/>
          <w:sz w:val="24"/>
          <w:szCs w:val="24"/>
        </w:rPr>
        <w:t xml:space="preserve"> (ОИК)</w:t>
      </w:r>
      <w:r w:rsidR="001F163B" w:rsidRPr="00D1182D">
        <w:rPr>
          <w:rFonts w:ascii="Times New Roman" w:hAnsi="Times New Roman" w:cs="Times New Roman"/>
          <w:sz w:val="24"/>
          <w:szCs w:val="24"/>
        </w:rPr>
        <w:t xml:space="preserve"> капитала по показателям составных частей капитала</w:t>
      </w:r>
      <w:r w:rsidR="00D1182D">
        <w:rPr>
          <w:rFonts w:ascii="Times New Roman" w:hAnsi="Times New Roman" w:cs="Times New Roman"/>
          <w:sz w:val="24"/>
          <w:szCs w:val="24"/>
        </w:rPr>
        <w:t>:</w:t>
      </w:r>
    </w:p>
    <w:p w14:paraId="00A6CDD9" w14:textId="69E71C8B" w:rsidR="001F163B" w:rsidRDefault="001F163B" w:rsidP="009F0EA1">
      <w:pPr>
        <w:pStyle w:val="a3"/>
        <w:numPr>
          <w:ilvl w:val="0"/>
          <w:numId w:val="15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значения по графам ОИК не соответствовали одноименным статьям раздела </w:t>
      </w:r>
      <w:r w:rsidRPr="001F163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F163B">
        <w:rPr>
          <w:rFonts w:ascii="Times New Roman" w:hAnsi="Times New Roman" w:cs="Times New Roman"/>
          <w:sz w:val="24"/>
          <w:szCs w:val="24"/>
        </w:rPr>
        <w:t xml:space="preserve"> «Капитал» </w:t>
      </w:r>
      <w:r w:rsidR="00D1182D">
        <w:rPr>
          <w:rFonts w:ascii="Times New Roman" w:hAnsi="Times New Roman" w:cs="Times New Roman"/>
          <w:sz w:val="24"/>
          <w:szCs w:val="24"/>
        </w:rPr>
        <w:t>ББ</w:t>
      </w:r>
      <w:r w:rsidRPr="001F163B">
        <w:rPr>
          <w:rFonts w:ascii="Times New Roman" w:hAnsi="Times New Roman" w:cs="Times New Roman"/>
          <w:sz w:val="24"/>
          <w:szCs w:val="24"/>
        </w:rPr>
        <w:t xml:space="preserve"> на конец предыдущего отчетного года</w:t>
      </w:r>
      <w:r w:rsidR="009F2C39">
        <w:rPr>
          <w:rFonts w:ascii="Times New Roman" w:hAnsi="Times New Roman" w:cs="Times New Roman"/>
          <w:sz w:val="24"/>
          <w:szCs w:val="24"/>
        </w:rPr>
        <w:t>;</w:t>
      </w:r>
    </w:p>
    <w:p w14:paraId="1A33AF36" w14:textId="77777777" w:rsidR="00D1182D" w:rsidRPr="001F163B" w:rsidRDefault="00D1182D" w:rsidP="009F0EA1">
      <w:pPr>
        <w:pStyle w:val="a3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D578FE" w14:textId="5838DB5E" w:rsidR="001F163B" w:rsidRPr="00D1182D" w:rsidRDefault="009F2C39" w:rsidP="009F0EA1">
      <w:pPr>
        <w:pStyle w:val="a3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1182D">
        <w:rPr>
          <w:rFonts w:ascii="Times New Roman" w:hAnsi="Times New Roman" w:cs="Times New Roman"/>
          <w:sz w:val="24"/>
          <w:szCs w:val="24"/>
        </w:rPr>
        <w:t>оотношени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1182D">
        <w:rPr>
          <w:rFonts w:ascii="Times New Roman" w:hAnsi="Times New Roman" w:cs="Times New Roman"/>
          <w:sz w:val="24"/>
          <w:szCs w:val="24"/>
        </w:rPr>
        <w:t xml:space="preserve"> </w:t>
      </w:r>
      <w:r w:rsidR="00D1182D" w:rsidRPr="00D1182D">
        <w:rPr>
          <w:rFonts w:ascii="Times New Roman" w:hAnsi="Times New Roman" w:cs="Times New Roman"/>
          <w:sz w:val="24"/>
          <w:szCs w:val="24"/>
        </w:rPr>
        <w:t>О</w:t>
      </w:r>
      <w:r w:rsidR="001F163B" w:rsidRPr="00D1182D">
        <w:rPr>
          <w:rFonts w:ascii="Times New Roman" w:hAnsi="Times New Roman" w:cs="Times New Roman"/>
          <w:sz w:val="24"/>
          <w:szCs w:val="24"/>
        </w:rPr>
        <w:t>тч</w:t>
      </w:r>
      <w:r w:rsidR="00D1182D" w:rsidRPr="00D1182D">
        <w:rPr>
          <w:rFonts w:ascii="Times New Roman" w:hAnsi="Times New Roman" w:cs="Times New Roman"/>
          <w:sz w:val="24"/>
          <w:szCs w:val="24"/>
        </w:rPr>
        <w:t>ета о финансовых результатах (ОФР) и ОИК</w:t>
      </w:r>
      <w:r w:rsidR="001F163B" w:rsidRPr="00D1182D">
        <w:rPr>
          <w:rFonts w:ascii="Times New Roman" w:hAnsi="Times New Roman" w:cs="Times New Roman"/>
          <w:sz w:val="24"/>
          <w:szCs w:val="24"/>
        </w:rPr>
        <w:t xml:space="preserve"> по показателю «Прибыль (убыток) после налогообложения»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8F8D77" w14:textId="77777777" w:rsidR="001F163B" w:rsidRPr="001F163B" w:rsidRDefault="00D1182D" w:rsidP="009F0EA1">
      <w:pPr>
        <w:pStyle w:val="a3"/>
        <w:numPr>
          <w:ilvl w:val="0"/>
          <w:numId w:val="16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по графе ОИК не соответствовало значению по строке</w:t>
      </w:r>
      <w:r w:rsidR="001F163B" w:rsidRPr="001F163B">
        <w:rPr>
          <w:rFonts w:ascii="Times New Roman" w:hAnsi="Times New Roman" w:cs="Times New Roman"/>
          <w:sz w:val="24"/>
          <w:szCs w:val="24"/>
        </w:rPr>
        <w:t xml:space="preserve"> ОФР за предыдущий отчетный период;</w:t>
      </w:r>
    </w:p>
    <w:p w14:paraId="3932E0A7" w14:textId="77777777" w:rsidR="001F163B" w:rsidRDefault="001F163B" w:rsidP="009F0EA1">
      <w:pPr>
        <w:pStyle w:val="a3"/>
        <w:numPr>
          <w:ilvl w:val="0"/>
          <w:numId w:val="16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>значение по гр</w:t>
      </w:r>
      <w:r w:rsidR="00D1182D">
        <w:rPr>
          <w:rFonts w:ascii="Times New Roman" w:hAnsi="Times New Roman" w:cs="Times New Roman"/>
          <w:sz w:val="24"/>
          <w:szCs w:val="24"/>
        </w:rPr>
        <w:t>афе</w:t>
      </w:r>
      <w:r w:rsidRPr="001F163B">
        <w:rPr>
          <w:rFonts w:ascii="Times New Roman" w:hAnsi="Times New Roman" w:cs="Times New Roman"/>
          <w:sz w:val="24"/>
          <w:szCs w:val="24"/>
        </w:rPr>
        <w:t xml:space="preserve"> ОИК не соответствовало значению по строке ОФР за </w:t>
      </w:r>
      <w:r w:rsidR="00D1182D">
        <w:rPr>
          <w:rFonts w:ascii="Times New Roman" w:hAnsi="Times New Roman" w:cs="Times New Roman"/>
          <w:sz w:val="24"/>
          <w:szCs w:val="24"/>
        </w:rPr>
        <w:t>отчетный период.</w:t>
      </w:r>
    </w:p>
    <w:p w14:paraId="6FE13903" w14:textId="77777777" w:rsidR="00D1182D" w:rsidRPr="001F163B" w:rsidRDefault="00D1182D" w:rsidP="00D1182D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E5519D5" w14:textId="77777777" w:rsidR="001F163B" w:rsidRDefault="00D1182D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82D">
        <w:rPr>
          <w:rFonts w:ascii="Times New Roman" w:hAnsi="Times New Roman" w:cs="Times New Roman"/>
          <w:sz w:val="24"/>
          <w:szCs w:val="24"/>
        </w:rPr>
        <w:t>В</w:t>
      </w:r>
      <w:r w:rsidR="001F163B" w:rsidRPr="00D1182D">
        <w:rPr>
          <w:rFonts w:ascii="Times New Roman" w:hAnsi="Times New Roman" w:cs="Times New Roman"/>
          <w:sz w:val="24"/>
          <w:szCs w:val="24"/>
        </w:rPr>
        <w:t xml:space="preserve"> примечаниях к </w:t>
      </w:r>
      <w:r w:rsidRPr="00D1182D">
        <w:rPr>
          <w:rFonts w:ascii="Times New Roman" w:hAnsi="Times New Roman" w:cs="Times New Roman"/>
          <w:sz w:val="24"/>
          <w:szCs w:val="24"/>
        </w:rPr>
        <w:t>БФО</w:t>
      </w:r>
      <w:r w:rsidR="001F163B" w:rsidRPr="00D1182D">
        <w:rPr>
          <w:rFonts w:ascii="Times New Roman" w:hAnsi="Times New Roman" w:cs="Times New Roman"/>
          <w:sz w:val="24"/>
          <w:szCs w:val="24"/>
        </w:rPr>
        <w:t xml:space="preserve"> в части амортизационных расходов по основным средствам, нематериальным активам</w:t>
      </w:r>
      <w:r w:rsidRPr="00D1182D">
        <w:rPr>
          <w:rFonts w:ascii="Times New Roman" w:hAnsi="Times New Roman" w:cs="Times New Roman"/>
          <w:sz w:val="24"/>
          <w:szCs w:val="24"/>
        </w:rPr>
        <w:t xml:space="preserve"> отличались суммы амортизации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CD008" w14:textId="77777777" w:rsidR="00D1182D" w:rsidRPr="00D1182D" w:rsidRDefault="00D1182D" w:rsidP="001F163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55799A" w14:textId="68B71C3B" w:rsidR="001F163B" w:rsidRDefault="001F163B" w:rsidP="009F0EA1">
      <w:pPr>
        <w:pStyle w:val="a3"/>
        <w:numPr>
          <w:ilvl w:val="0"/>
          <w:numId w:val="1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r w:rsidR="00D1182D">
        <w:rPr>
          <w:rFonts w:ascii="Times New Roman" w:hAnsi="Times New Roman" w:cs="Times New Roman"/>
          <w:sz w:val="24"/>
          <w:szCs w:val="24"/>
        </w:rPr>
        <w:t>ББ</w:t>
      </w:r>
      <w:r w:rsidRPr="001F163B">
        <w:rPr>
          <w:rFonts w:ascii="Times New Roman" w:hAnsi="Times New Roman" w:cs="Times New Roman"/>
          <w:sz w:val="24"/>
          <w:szCs w:val="24"/>
        </w:rPr>
        <w:t xml:space="preserve"> следует обратить внимание</w:t>
      </w:r>
      <w:r w:rsidR="000C2D3F">
        <w:rPr>
          <w:rFonts w:ascii="Times New Roman" w:hAnsi="Times New Roman" w:cs="Times New Roman"/>
          <w:sz w:val="24"/>
          <w:szCs w:val="24"/>
        </w:rPr>
        <w:t xml:space="preserve"> </w:t>
      </w:r>
      <w:r w:rsidRPr="001F163B">
        <w:rPr>
          <w:rFonts w:ascii="Times New Roman" w:hAnsi="Times New Roman" w:cs="Times New Roman"/>
          <w:sz w:val="24"/>
          <w:szCs w:val="24"/>
        </w:rPr>
        <w:t xml:space="preserve">на порядок группировки счетов бухгалтерского учета в соответствии со статьями бухгалтерского баланса (приложение 11 к Положению № 613-П), а при составлении </w:t>
      </w:r>
      <w:r w:rsidR="00D1182D">
        <w:rPr>
          <w:rFonts w:ascii="Times New Roman" w:hAnsi="Times New Roman" w:cs="Times New Roman"/>
          <w:sz w:val="24"/>
          <w:szCs w:val="24"/>
        </w:rPr>
        <w:t>ОФР</w:t>
      </w:r>
      <w:r w:rsidRPr="001F163B">
        <w:rPr>
          <w:rFonts w:ascii="Times New Roman" w:hAnsi="Times New Roman" w:cs="Times New Roman"/>
          <w:sz w:val="24"/>
          <w:szCs w:val="24"/>
        </w:rPr>
        <w:t xml:space="preserve"> – на группировку счетов бухгалтерского учета по данным аналитического учета символов </w:t>
      </w:r>
      <w:r w:rsidR="00D1182D">
        <w:rPr>
          <w:rFonts w:ascii="Times New Roman" w:hAnsi="Times New Roman" w:cs="Times New Roman"/>
          <w:sz w:val="24"/>
          <w:szCs w:val="24"/>
        </w:rPr>
        <w:t>ОФР</w:t>
      </w:r>
      <w:r w:rsidRPr="001F163B">
        <w:rPr>
          <w:rFonts w:ascii="Times New Roman" w:hAnsi="Times New Roman" w:cs="Times New Roman"/>
          <w:sz w:val="24"/>
          <w:szCs w:val="24"/>
        </w:rPr>
        <w:t xml:space="preserve"> в соответствии со статьями </w:t>
      </w:r>
      <w:r w:rsidR="00D1182D">
        <w:rPr>
          <w:rFonts w:ascii="Times New Roman" w:hAnsi="Times New Roman" w:cs="Times New Roman"/>
          <w:sz w:val="24"/>
          <w:szCs w:val="24"/>
        </w:rPr>
        <w:t>ОФР</w:t>
      </w:r>
      <w:r w:rsidRPr="001F163B">
        <w:rPr>
          <w:rFonts w:ascii="Times New Roman" w:hAnsi="Times New Roman" w:cs="Times New Roman"/>
          <w:sz w:val="24"/>
          <w:szCs w:val="24"/>
        </w:rPr>
        <w:t xml:space="preserve"> (приложение 13 к Положению № 613-П) и на фактическое наличие в бухгалтерском учете ломбарда счетов ББ, символов ОФР из указанных группировок, а также следует сверить показатели по статьям ББ и ОФР с фактическими данными ОСВ по счетам, сгруппированным в статьи ББ и ОФР. </w:t>
      </w:r>
    </w:p>
    <w:p w14:paraId="5F26F9B6" w14:textId="77777777" w:rsidR="00D1182D" w:rsidRDefault="00D1182D" w:rsidP="001F163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46A331" w14:textId="77777777" w:rsidR="00D1182D" w:rsidRDefault="00D1182D" w:rsidP="009F0EA1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</w:p>
    <w:p w14:paraId="31EF741B" w14:textId="77777777" w:rsidR="00D1182D" w:rsidRPr="001F163B" w:rsidRDefault="00D1182D" w:rsidP="001F163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45F976" w14:textId="1184FCA5" w:rsidR="001F163B" w:rsidRPr="00857052" w:rsidRDefault="00857052" w:rsidP="009F0EA1">
      <w:pPr>
        <w:pStyle w:val="a3"/>
        <w:numPr>
          <w:ilvl w:val="0"/>
          <w:numId w:val="1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группировку счетов по статье ББ и ОФР, какая она должна быть в соответствии с Положением № 613-П;</w:t>
      </w:r>
    </w:p>
    <w:p w14:paraId="798012E8" w14:textId="1BABC077" w:rsidR="001F163B" w:rsidRPr="00857052" w:rsidRDefault="00857052" w:rsidP="009F0EA1">
      <w:pPr>
        <w:pStyle w:val="a3"/>
        <w:numPr>
          <w:ilvl w:val="0"/>
          <w:numId w:val="1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изучить,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какие счета и символ</w:t>
      </w:r>
      <w:r w:rsidR="000C2D3F">
        <w:rPr>
          <w:rFonts w:ascii="Times New Roman" w:hAnsi="Times New Roman" w:cs="Times New Roman"/>
          <w:sz w:val="24"/>
          <w:szCs w:val="24"/>
        </w:rPr>
        <w:t>ы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ОФР из указанной группировки есть </w:t>
      </w:r>
      <w:r>
        <w:rPr>
          <w:rFonts w:ascii="Times New Roman" w:hAnsi="Times New Roman" w:cs="Times New Roman"/>
          <w:sz w:val="24"/>
          <w:szCs w:val="24"/>
        </w:rPr>
        <w:t>у ломбарда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в бухгалтерском учете;</w:t>
      </w:r>
    </w:p>
    <w:p w14:paraId="416255D4" w14:textId="77777777" w:rsidR="001F163B" w:rsidRPr="00857052" w:rsidRDefault="00857052" w:rsidP="009F0EA1">
      <w:pPr>
        <w:pStyle w:val="a3"/>
        <w:numPr>
          <w:ilvl w:val="0"/>
          <w:numId w:val="1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ОСВ по счетам и символам ОФР;</w:t>
      </w:r>
    </w:p>
    <w:p w14:paraId="7483701E" w14:textId="77777777" w:rsidR="001F163B" w:rsidRDefault="00857052" w:rsidP="009F0EA1">
      <w:pPr>
        <w:pStyle w:val="a3"/>
        <w:numPr>
          <w:ilvl w:val="0"/>
          <w:numId w:val="17"/>
        </w:numPr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сверить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сумму статьей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ББ и ОФР с фактическими данными ОСВ по счетам и символам</w:t>
      </w:r>
      <w:r>
        <w:rPr>
          <w:rFonts w:ascii="Times New Roman" w:hAnsi="Times New Roman" w:cs="Times New Roman"/>
          <w:sz w:val="24"/>
          <w:szCs w:val="24"/>
        </w:rPr>
        <w:t xml:space="preserve"> ОФР (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правильные </w:t>
      </w:r>
      <w:r>
        <w:rPr>
          <w:rFonts w:ascii="Times New Roman" w:hAnsi="Times New Roman" w:cs="Times New Roman"/>
          <w:sz w:val="24"/>
          <w:szCs w:val="24"/>
        </w:rPr>
        <w:t>счета и символы</w:t>
      </w:r>
      <w:r w:rsidR="001F163B" w:rsidRPr="00857052">
        <w:rPr>
          <w:rFonts w:ascii="Times New Roman" w:hAnsi="Times New Roman" w:cs="Times New Roman"/>
          <w:sz w:val="24"/>
          <w:szCs w:val="24"/>
        </w:rPr>
        <w:t xml:space="preserve"> ОФР, а также правильные суммы по ним вошли в фактическую группировку той или иной статьи ББ, ОФР </w:t>
      </w:r>
      <w:r>
        <w:rPr>
          <w:rFonts w:ascii="Times New Roman" w:hAnsi="Times New Roman" w:cs="Times New Roman"/>
          <w:sz w:val="24"/>
          <w:szCs w:val="24"/>
        </w:rPr>
        <w:t>и нет расхождений в суммах).</w:t>
      </w:r>
    </w:p>
    <w:p w14:paraId="71712163" w14:textId="77777777" w:rsidR="00857052" w:rsidRPr="00857052" w:rsidRDefault="00857052" w:rsidP="00857052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91301E0" w14:textId="699395FA" w:rsidR="00F62D8F" w:rsidRPr="009F0EA1" w:rsidRDefault="001F163B" w:rsidP="009F0EA1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63B">
        <w:rPr>
          <w:rFonts w:ascii="Times New Roman" w:hAnsi="Times New Roman" w:cs="Times New Roman"/>
          <w:sz w:val="24"/>
          <w:szCs w:val="24"/>
        </w:rPr>
        <w:t xml:space="preserve">Аналогичный подход используется при составлении остальных форм БФО. </w:t>
      </w:r>
    </w:p>
    <w:sectPr w:rsidR="00F62D8F" w:rsidRPr="009F0EA1" w:rsidSect="009406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F497E" w14:textId="77777777" w:rsidR="0071060B" w:rsidRDefault="0071060B" w:rsidP="001F163B">
      <w:pPr>
        <w:spacing w:after="0" w:line="240" w:lineRule="auto"/>
      </w:pPr>
      <w:r>
        <w:separator/>
      </w:r>
    </w:p>
  </w:endnote>
  <w:endnote w:type="continuationSeparator" w:id="0">
    <w:p w14:paraId="00C898C5" w14:textId="77777777" w:rsidR="0071060B" w:rsidRDefault="0071060B" w:rsidP="001F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176C" w14:textId="77777777" w:rsidR="0071060B" w:rsidRDefault="0071060B" w:rsidP="001F163B">
      <w:pPr>
        <w:spacing w:after="0" w:line="240" w:lineRule="auto"/>
      </w:pPr>
      <w:r>
        <w:separator/>
      </w:r>
    </w:p>
  </w:footnote>
  <w:footnote w:type="continuationSeparator" w:id="0">
    <w:p w14:paraId="59B4F258" w14:textId="77777777" w:rsidR="0071060B" w:rsidRDefault="0071060B" w:rsidP="001F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788563"/>
      <w:docPartObj>
        <w:docPartGallery w:val="Page Numbers (Top of Page)"/>
        <w:docPartUnique/>
      </w:docPartObj>
    </w:sdtPr>
    <w:sdtEndPr/>
    <w:sdtContent>
      <w:p w14:paraId="61F2CF6F" w14:textId="29BFD4D9" w:rsidR="00031E97" w:rsidRDefault="00031E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F3F">
          <w:rPr>
            <w:noProof/>
          </w:rPr>
          <w:t>2</w:t>
        </w:r>
        <w:r>
          <w:fldChar w:fldCharType="end"/>
        </w:r>
      </w:p>
    </w:sdtContent>
  </w:sdt>
  <w:p w14:paraId="7E26BCCD" w14:textId="77777777" w:rsidR="00031E97" w:rsidRDefault="00031E9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869"/>
    <w:multiLevelType w:val="hybridMultilevel"/>
    <w:tmpl w:val="A2DEAB60"/>
    <w:lvl w:ilvl="0" w:tplc="6F1E506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975D40"/>
    <w:multiLevelType w:val="hybridMultilevel"/>
    <w:tmpl w:val="3E56B63A"/>
    <w:lvl w:ilvl="0" w:tplc="6F1E5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0E005D"/>
    <w:multiLevelType w:val="hybridMultilevel"/>
    <w:tmpl w:val="57AE47AE"/>
    <w:lvl w:ilvl="0" w:tplc="AD7E2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D91"/>
    <w:multiLevelType w:val="hybridMultilevel"/>
    <w:tmpl w:val="ACAA9FB8"/>
    <w:lvl w:ilvl="0" w:tplc="6F1E50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2C5C39"/>
    <w:multiLevelType w:val="hybridMultilevel"/>
    <w:tmpl w:val="8F2AB7AA"/>
    <w:lvl w:ilvl="0" w:tplc="6F1E50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1C3874"/>
    <w:multiLevelType w:val="hybridMultilevel"/>
    <w:tmpl w:val="1676065E"/>
    <w:lvl w:ilvl="0" w:tplc="6F1E506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3BD238F2"/>
    <w:multiLevelType w:val="hybridMultilevel"/>
    <w:tmpl w:val="B02E52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FD1367"/>
    <w:multiLevelType w:val="hybridMultilevel"/>
    <w:tmpl w:val="F2CAE96C"/>
    <w:lvl w:ilvl="0" w:tplc="6F1E50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6934995"/>
    <w:multiLevelType w:val="hybridMultilevel"/>
    <w:tmpl w:val="8D42AB6E"/>
    <w:lvl w:ilvl="0" w:tplc="B088CA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D11916"/>
    <w:multiLevelType w:val="hybridMultilevel"/>
    <w:tmpl w:val="43BC0F64"/>
    <w:lvl w:ilvl="0" w:tplc="6F1E5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B96852"/>
    <w:multiLevelType w:val="hybridMultilevel"/>
    <w:tmpl w:val="E16A31EE"/>
    <w:lvl w:ilvl="0" w:tplc="6F1E50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1723CF6"/>
    <w:multiLevelType w:val="hybridMultilevel"/>
    <w:tmpl w:val="BA02790C"/>
    <w:lvl w:ilvl="0" w:tplc="6F1E506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533D1BFB"/>
    <w:multiLevelType w:val="hybridMultilevel"/>
    <w:tmpl w:val="42A8A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276"/>
    <w:multiLevelType w:val="hybridMultilevel"/>
    <w:tmpl w:val="FD205590"/>
    <w:lvl w:ilvl="0" w:tplc="F43C30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7D2992"/>
    <w:multiLevelType w:val="hybridMultilevel"/>
    <w:tmpl w:val="A8683BEC"/>
    <w:lvl w:ilvl="0" w:tplc="C1BA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937F66"/>
    <w:multiLevelType w:val="hybridMultilevel"/>
    <w:tmpl w:val="43962914"/>
    <w:lvl w:ilvl="0" w:tplc="6F1E5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58133EF"/>
    <w:multiLevelType w:val="hybridMultilevel"/>
    <w:tmpl w:val="4442E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5"/>
  </w:num>
  <w:num w:numId="5">
    <w:abstractNumId w:val="16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8F"/>
    <w:rsid w:val="00021E21"/>
    <w:rsid w:val="00031E97"/>
    <w:rsid w:val="0006263C"/>
    <w:rsid w:val="000C2D3F"/>
    <w:rsid w:val="0015326D"/>
    <w:rsid w:val="00185DE0"/>
    <w:rsid w:val="001F163B"/>
    <w:rsid w:val="00201174"/>
    <w:rsid w:val="00221C7F"/>
    <w:rsid w:val="00265BD6"/>
    <w:rsid w:val="003060D1"/>
    <w:rsid w:val="00322954"/>
    <w:rsid w:val="00357F5F"/>
    <w:rsid w:val="003D601D"/>
    <w:rsid w:val="003E6BD3"/>
    <w:rsid w:val="00430947"/>
    <w:rsid w:val="0043316D"/>
    <w:rsid w:val="004B376E"/>
    <w:rsid w:val="004F08B4"/>
    <w:rsid w:val="005375F0"/>
    <w:rsid w:val="00560A21"/>
    <w:rsid w:val="00571197"/>
    <w:rsid w:val="0058309A"/>
    <w:rsid w:val="005F1C21"/>
    <w:rsid w:val="0071060B"/>
    <w:rsid w:val="007F5000"/>
    <w:rsid w:val="008052F2"/>
    <w:rsid w:val="00814303"/>
    <w:rsid w:val="008266ED"/>
    <w:rsid w:val="00857052"/>
    <w:rsid w:val="008D4E33"/>
    <w:rsid w:val="009406C3"/>
    <w:rsid w:val="0094464A"/>
    <w:rsid w:val="00976AE1"/>
    <w:rsid w:val="00985A52"/>
    <w:rsid w:val="009B4F3F"/>
    <w:rsid w:val="009F0EA1"/>
    <w:rsid w:val="009F2C39"/>
    <w:rsid w:val="00A06E1E"/>
    <w:rsid w:val="00B37B25"/>
    <w:rsid w:val="00BF2D70"/>
    <w:rsid w:val="00C912B3"/>
    <w:rsid w:val="00CC3042"/>
    <w:rsid w:val="00CE6165"/>
    <w:rsid w:val="00CF02B4"/>
    <w:rsid w:val="00CF6044"/>
    <w:rsid w:val="00D1182D"/>
    <w:rsid w:val="00D13252"/>
    <w:rsid w:val="00D31ADF"/>
    <w:rsid w:val="00D44293"/>
    <w:rsid w:val="00E16542"/>
    <w:rsid w:val="00E320E3"/>
    <w:rsid w:val="00EB5B25"/>
    <w:rsid w:val="00EF2E26"/>
    <w:rsid w:val="00F018CF"/>
    <w:rsid w:val="00F62D8F"/>
    <w:rsid w:val="00FD38A1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5FD4"/>
  <w15:chartTrackingRefBased/>
  <w15:docId w15:val="{C1E337FC-EE20-4905-B9FB-409F564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8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F163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163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163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985A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85A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85A5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85A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85A5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8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5A52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3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1E97"/>
  </w:style>
  <w:style w:type="paragraph" w:styleId="af0">
    <w:name w:val="footer"/>
    <w:basedOn w:val="a"/>
    <w:link w:val="af1"/>
    <w:uiPriority w:val="99"/>
    <w:unhideWhenUsed/>
    <w:rsid w:val="0003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3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Валентина Валерьевна</dc:creator>
  <cp:keywords/>
  <dc:description/>
  <cp:lastModifiedBy>Потапова Валентина Валерьевна</cp:lastModifiedBy>
  <cp:revision>2</cp:revision>
  <dcterms:created xsi:type="dcterms:W3CDTF">2023-03-23T11:31:00Z</dcterms:created>
  <dcterms:modified xsi:type="dcterms:W3CDTF">2023-03-23T11:31:00Z</dcterms:modified>
</cp:coreProperties>
</file>